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bidi w:val="0"/>
        <w:spacing w:before="0" w:beforeAutospacing="0" w:after="0" w:afterAutospacing="0" w:line="560" w:lineRule="exact"/>
        <w:ind w:left="0" w:firstLine="0"/>
        <w:jc w:val="center"/>
        <w:textAlignment w:val="auto"/>
        <w:rPr>
          <w:rFonts w:hint="eastAsia" w:ascii="方正小标宋简体" w:hAnsi="方正小标宋简体" w:eastAsia="方正小标宋简体" w:cs="方正小标宋简体"/>
          <w:b w:val="0"/>
          <w:bCs/>
          <w:i w:val="0"/>
          <w:caps w:val="0"/>
          <w:color w:val="000000"/>
          <w:spacing w:val="0"/>
          <w:sz w:val="44"/>
          <w:szCs w:val="44"/>
          <w:highlight w:val="none"/>
          <w:u w:val="none"/>
        </w:rPr>
      </w:pPr>
      <w:r>
        <w:rPr>
          <w:rFonts w:hint="eastAsia" w:ascii="方正小标宋简体" w:hAnsi="方正小标宋简体" w:eastAsia="方正小标宋简体" w:cs="方正小标宋简体"/>
          <w:b w:val="0"/>
          <w:bCs/>
          <w:i w:val="0"/>
          <w:caps w:val="0"/>
          <w:color w:val="000000"/>
          <w:spacing w:val="0"/>
          <w:sz w:val="44"/>
          <w:szCs w:val="44"/>
          <w:highlight w:val="none"/>
          <w:u w:val="none"/>
        </w:rPr>
        <w:t>比选公告</w:t>
      </w:r>
    </w:p>
    <w:p>
      <w:pPr>
        <w:pStyle w:val="3"/>
        <w:keepNext w:val="0"/>
        <w:keepLines w:val="0"/>
        <w:pageBreakBefore w:val="0"/>
        <w:widowControl/>
        <w:suppressLineNumbers w:val="0"/>
        <w:kinsoku/>
        <w:wordWrap/>
        <w:overflowPunct/>
        <w:topLinePunct w:val="0"/>
        <w:bidi w:val="0"/>
        <w:spacing w:before="0" w:beforeAutospacing="0" w:after="0" w:afterAutospacing="0" w:line="560" w:lineRule="exact"/>
        <w:ind w:left="0" w:firstLine="0"/>
        <w:jc w:val="center"/>
        <w:textAlignment w:val="auto"/>
        <w:rPr>
          <w:rFonts w:ascii="方正小标宋简体" w:hAnsi="方正小标宋简体" w:eastAsia="方正小标宋简体" w:cs="方正小标宋简体"/>
          <w:b w:val="0"/>
          <w:bCs/>
          <w:i w:val="0"/>
          <w:caps w:val="0"/>
          <w:color w:val="000000"/>
          <w:spacing w:val="0"/>
          <w:sz w:val="44"/>
          <w:szCs w:val="44"/>
          <w:highlight w:val="none"/>
          <w:u w:val="none"/>
        </w:rPr>
      </w:pPr>
    </w:p>
    <w:p>
      <w:pPr>
        <w:keepNext w:val="0"/>
        <w:keepLines w:val="0"/>
        <w:pageBreakBefore w:val="0"/>
        <w:widowControl w:val="0"/>
        <w:tabs>
          <w:tab w:val="left" w:pos="3780"/>
        </w:tabs>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微软雅黑" w:eastAsia="仿宋_GB2312" w:cs="Times New Roman"/>
          <w:color w:val="auto"/>
          <w:sz w:val="32"/>
          <w:szCs w:val="32"/>
          <w:highlight w:val="none"/>
          <w:lang w:val="zh-CN" w:eastAsia="zh-CN" w:bidi="zh-CN"/>
        </w:rPr>
      </w:pPr>
      <w:r>
        <w:rPr>
          <w:rFonts w:hint="eastAsia" w:ascii="仿宋_GB2312" w:hAnsi="微软雅黑" w:eastAsia="仿宋_GB2312" w:cs="Times New Roman"/>
          <w:color w:val="auto"/>
          <w:sz w:val="32"/>
          <w:szCs w:val="32"/>
          <w:highlight w:val="none"/>
          <w:lang w:val="zh-CN" w:eastAsia="zh-CN" w:bidi="zh-CN"/>
        </w:rPr>
        <w:t>四川</w:t>
      </w:r>
      <w:r>
        <w:rPr>
          <w:rFonts w:hint="eastAsia" w:ascii="仿宋_GB2312" w:hAnsi="微软雅黑" w:eastAsia="仿宋_GB2312" w:cs="Times New Roman"/>
          <w:color w:val="auto"/>
          <w:sz w:val="32"/>
          <w:szCs w:val="32"/>
          <w:highlight w:val="none"/>
          <w:lang w:val="en-US" w:eastAsia="zh-CN" w:bidi="zh-CN"/>
        </w:rPr>
        <w:t>蜀道</w:t>
      </w:r>
      <w:r>
        <w:rPr>
          <w:rFonts w:hint="eastAsia" w:ascii="仿宋_GB2312" w:hAnsi="微软雅黑" w:eastAsia="仿宋_GB2312" w:cs="Times New Roman"/>
          <w:color w:val="auto"/>
          <w:sz w:val="32"/>
          <w:szCs w:val="32"/>
          <w:highlight w:val="none"/>
          <w:lang w:val="zh-CN" w:eastAsia="zh-CN" w:bidi="zh-CN"/>
        </w:rPr>
        <w:t>物流</w:t>
      </w:r>
      <w:r>
        <w:rPr>
          <w:rFonts w:hint="eastAsia" w:ascii="仿宋_GB2312" w:hAnsi="微软雅黑" w:eastAsia="仿宋_GB2312" w:cs="Times New Roman"/>
          <w:color w:val="auto"/>
          <w:sz w:val="32"/>
          <w:szCs w:val="32"/>
          <w:highlight w:val="none"/>
          <w:lang w:val="en-US" w:eastAsia="zh-CN" w:bidi="zh-CN"/>
        </w:rPr>
        <w:t>集团</w:t>
      </w:r>
      <w:r>
        <w:rPr>
          <w:rFonts w:hint="eastAsia" w:ascii="仿宋_GB2312" w:hAnsi="微软雅黑" w:eastAsia="仿宋_GB2312" w:cs="Times New Roman"/>
          <w:color w:val="auto"/>
          <w:sz w:val="32"/>
          <w:szCs w:val="32"/>
          <w:highlight w:val="none"/>
          <w:lang w:val="zh-CN" w:eastAsia="zh-CN" w:bidi="zh-CN"/>
        </w:rPr>
        <w:t>有限公司</w:t>
      </w:r>
      <w:r>
        <w:rPr>
          <w:rFonts w:hint="eastAsia" w:hAnsi="微软雅黑" w:cs="Times New Roman"/>
          <w:color w:val="auto"/>
          <w:sz w:val="32"/>
          <w:szCs w:val="32"/>
          <w:highlight w:val="none"/>
          <w:lang w:val="zh-CN" w:eastAsia="zh-CN" w:bidi="zh-CN"/>
        </w:rPr>
        <w:t>（</w:t>
      </w:r>
      <w:r>
        <w:rPr>
          <w:rFonts w:hint="eastAsia" w:hAnsi="微软雅黑" w:cs="Times New Roman"/>
          <w:color w:val="auto"/>
          <w:sz w:val="32"/>
          <w:szCs w:val="32"/>
          <w:highlight w:val="none"/>
          <w:lang w:val="en-US" w:eastAsia="zh-CN" w:bidi="zh-CN"/>
        </w:rPr>
        <w:t>以下简称“物流集团”</w:t>
      </w:r>
      <w:r>
        <w:rPr>
          <w:rFonts w:hint="eastAsia" w:hAnsi="微软雅黑" w:cs="Times New Roman"/>
          <w:color w:val="auto"/>
          <w:sz w:val="32"/>
          <w:szCs w:val="32"/>
          <w:highlight w:val="none"/>
          <w:lang w:val="zh-CN" w:eastAsia="zh-CN" w:bidi="zh-CN"/>
        </w:rPr>
        <w:t>）</w:t>
      </w:r>
      <w:r>
        <w:rPr>
          <w:rFonts w:hint="eastAsia" w:ascii="仿宋_GB2312" w:hAnsi="微软雅黑" w:eastAsia="仿宋_GB2312" w:cs="Times New Roman"/>
          <w:color w:val="auto"/>
          <w:sz w:val="32"/>
          <w:szCs w:val="32"/>
          <w:highlight w:val="none"/>
          <w:lang w:val="zh-CN" w:eastAsia="zh-CN" w:bidi="zh-CN"/>
        </w:rPr>
        <w:t>拟</w:t>
      </w:r>
      <w:r>
        <w:rPr>
          <w:rFonts w:hint="eastAsia" w:ascii="仿宋_GB2312" w:hAnsi="微软雅黑" w:eastAsia="仿宋_GB2312" w:cs="Times New Roman"/>
          <w:color w:val="auto"/>
          <w:sz w:val="32"/>
          <w:szCs w:val="32"/>
          <w:highlight w:val="none"/>
          <w:lang w:val="en-US" w:eastAsia="zh-CN" w:bidi="zh-CN"/>
        </w:rPr>
        <w:t>对人力资源咨询服务进行</w:t>
      </w:r>
      <w:r>
        <w:rPr>
          <w:rFonts w:hint="eastAsia" w:ascii="仿宋_GB2312" w:hAnsi="微软雅黑" w:eastAsia="仿宋_GB2312" w:cs="Times New Roman"/>
          <w:color w:val="auto"/>
          <w:sz w:val="32"/>
          <w:szCs w:val="32"/>
          <w:highlight w:val="none"/>
          <w:lang w:val="zh-CN" w:eastAsia="zh-CN" w:bidi="zh-CN"/>
        </w:rPr>
        <w:t>公开比选，根据四川省国资委相关规定，现将公开比选</w:t>
      </w:r>
      <w:r>
        <w:rPr>
          <w:rFonts w:hint="eastAsia" w:hAnsi="微软雅黑" w:cs="Times New Roman"/>
          <w:color w:val="auto"/>
          <w:sz w:val="32"/>
          <w:szCs w:val="32"/>
          <w:highlight w:val="none"/>
          <w:lang w:val="en-US" w:eastAsia="zh-CN" w:bidi="zh-CN"/>
        </w:rPr>
        <w:t>人力资源咨询服务</w:t>
      </w:r>
      <w:r>
        <w:rPr>
          <w:rFonts w:hint="eastAsia" w:ascii="仿宋_GB2312" w:hAnsi="微软雅黑" w:eastAsia="仿宋_GB2312" w:cs="Times New Roman"/>
          <w:color w:val="auto"/>
          <w:sz w:val="32"/>
          <w:szCs w:val="32"/>
          <w:highlight w:val="none"/>
          <w:lang w:val="zh-CN" w:eastAsia="zh-CN" w:bidi="zh-CN"/>
        </w:rPr>
        <w:t>项目有关事项公告如下。</w:t>
      </w:r>
    </w:p>
    <w:p>
      <w:pPr>
        <w:pStyle w:val="5"/>
        <w:keepNext w:val="0"/>
        <w:keepLines w:val="0"/>
        <w:pageBreakBefore w:val="0"/>
        <w:widowControl/>
        <w:suppressLineNumbers w:val="0"/>
        <w:kinsoku/>
        <w:wordWrap/>
        <w:overflowPunct/>
        <w:topLinePunct w:val="0"/>
        <w:bidi w:val="0"/>
        <w:spacing w:before="0" w:beforeAutospacing="0" w:after="0" w:afterAutospacing="0" w:line="560" w:lineRule="exact"/>
        <w:ind w:firstLine="640" w:firstLineChars="200"/>
        <w:jc w:val="both"/>
        <w:textAlignment w:val="auto"/>
        <w:rPr>
          <w:rFonts w:hint="eastAsia" w:ascii="黑体" w:hAnsi="黑体" w:eastAsia="黑体" w:cs="黑体"/>
          <w:b w:val="0"/>
          <w:bCs/>
          <w:i w:val="0"/>
          <w:caps w:val="0"/>
          <w:color w:val="000000"/>
          <w:spacing w:val="0"/>
          <w:sz w:val="32"/>
          <w:szCs w:val="32"/>
          <w:highlight w:val="none"/>
          <w:u w:val="none"/>
        </w:rPr>
      </w:pPr>
      <w:r>
        <w:rPr>
          <w:rFonts w:hint="eastAsia" w:ascii="黑体" w:hAnsi="黑体" w:eastAsia="黑体" w:cs="黑体"/>
          <w:b w:val="0"/>
          <w:bCs/>
          <w:i w:val="0"/>
          <w:caps w:val="0"/>
          <w:color w:val="000000"/>
          <w:spacing w:val="0"/>
          <w:sz w:val="32"/>
          <w:szCs w:val="32"/>
          <w:highlight w:val="none"/>
          <w:u w:val="none"/>
          <w:lang w:val="en-US" w:eastAsia="zh-Hans"/>
        </w:rPr>
        <w:t>一</w:t>
      </w:r>
      <w:r>
        <w:rPr>
          <w:rFonts w:hint="eastAsia" w:ascii="黑体" w:hAnsi="黑体" w:eastAsia="黑体" w:cs="黑体"/>
          <w:b w:val="0"/>
          <w:bCs/>
          <w:i w:val="0"/>
          <w:caps w:val="0"/>
          <w:color w:val="000000"/>
          <w:spacing w:val="1"/>
          <w:kern w:val="0"/>
          <w:sz w:val="32"/>
          <w:szCs w:val="32"/>
          <w:highlight w:val="none"/>
          <w:u w:val="none"/>
          <w:lang w:val="en-US" w:eastAsia="zh-CN" w:bidi="ar"/>
        </w:rPr>
        <w:t>、</w:t>
      </w:r>
      <w:r>
        <w:rPr>
          <w:rFonts w:hint="eastAsia" w:ascii="黑体" w:hAnsi="黑体" w:eastAsia="黑体" w:cs="黑体"/>
          <w:b w:val="0"/>
          <w:bCs/>
          <w:i w:val="0"/>
          <w:caps w:val="0"/>
          <w:color w:val="000000"/>
          <w:spacing w:val="0"/>
          <w:sz w:val="32"/>
          <w:szCs w:val="32"/>
          <w:highlight w:val="none"/>
          <w:u w:val="none"/>
        </w:rPr>
        <w:t>比选条件</w:t>
      </w:r>
    </w:p>
    <w:p>
      <w:pPr>
        <w:keepNext w:val="0"/>
        <w:keepLines w:val="0"/>
        <w:pageBreakBefore w:val="0"/>
        <w:widowControl w:val="0"/>
        <w:tabs>
          <w:tab w:val="left" w:pos="3780"/>
        </w:tabs>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仿宋_GB2312" w:hAnsi="微软雅黑" w:eastAsia="仿宋_GB2312" w:cs="Times New Roman"/>
          <w:color w:val="auto"/>
          <w:sz w:val="32"/>
          <w:szCs w:val="32"/>
          <w:highlight w:val="none"/>
          <w:lang w:val="zh-CN" w:eastAsia="zh-CN" w:bidi="zh-CN"/>
        </w:rPr>
      </w:pPr>
      <w:r>
        <w:rPr>
          <w:rFonts w:hint="default" w:hAnsi="微软雅黑" w:cs="Times New Roman"/>
          <w:color w:val="auto"/>
          <w:sz w:val="32"/>
          <w:szCs w:val="32"/>
          <w:highlight w:val="none"/>
          <w:lang w:eastAsia="zh-CN" w:bidi="zh-CN"/>
        </w:rPr>
        <w:t>（</w:t>
      </w:r>
      <w:r>
        <w:rPr>
          <w:rFonts w:hint="eastAsia" w:hAnsi="微软雅黑" w:cs="Times New Roman"/>
          <w:color w:val="auto"/>
          <w:sz w:val="32"/>
          <w:szCs w:val="32"/>
          <w:highlight w:val="none"/>
          <w:lang w:val="en-US" w:eastAsia="zh-Hans" w:bidi="zh-CN"/>
        </w:rPr>
        <w:t>一</w:t>
      </w:r>
      <w:r>
        <w:rPr>
          <w:rFonts w:hint="default" w:hAnsi="微软雅黑" w:cs="Times New Roman"/>
          <w:color w:val="auto"/>
          <w:sz w:val="32"/>
          <w:szCs w:val="32"/>
          <w:highlight w:val="none"/>
          <w:lang w:eastAsia="zh-CN" w:bidi="zh-CN"/>
        </w:rPr>
        <w:t>）</w:t>
      </w:r>
      <w:r>
        <w:rPr>
          <w:rFonts w:hint="eastAsia" w:ascii="仿宋_GB2312" w:hAnsi="微软雅黑" w:eastAsia="仿宋_GB2312" w:cs="Times New Roman"/>
          <w:color w:val="auto"/>
          <w:sz w:val="32"/>
          <w:szCs w:val="32"/>
          <w:highlight w:val="none"/>
          <w:lang w:val="en-US" w:eastAsia="zh-CN" w:bidi="zh-CN"/>
        </w:rPr>
        <w:t>本比选项目为物流集团人力资源咨询服务，项目业主为物流集团，资金来自业主自筹。现拟通过公开比选选择合适的咨询服务单位开展公司国企三年相关改革工作，诚邀符合资格条件的潜在比选申请人参与本项目的比选。</w:t>
      </w:r>
    </w:p>
    <w:p>
      <w:pPr>
        <w:keepNext w:val="0"/>
        <w:keepLines w:val="0"/>
        <w:pageBreakBefore w:val="0"/>
        <w:widowControl w:val="0"/>
        <w:tabs>
          <w:tab w:val="left" w:pos="3780"/>
        </w:tabs>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仿宋_GB2312" w:hAnsi="微软雅黑" w:eastAsia="仿宋_GB2312" w:cs="Times New Roman"/>
          <w:color w:val="auto"/>
          <w:sz w:val="32"/>
          <w:szCs w:val="32"/>
          <w:highlight w:val="none"/>
          <w:lang w:val="zh-CN" w:eastAsia="zh-CN" w:bidi="zh-CN"/>
        </w:rPr>
      </w:pPr>
      <w:r>
        <w:rPr>
          <w:rFonts w:hint="default" w:hAnsi="微软雅黑" w:cs="Times New Roman"/>
          <w:color w:val="auto"/>
          <w:sz w:val="32"/>
          <w:szCs w:val="32"/>
          <w:highlight w:val="none"/>
          <w:lang w:eastAsia="zh-CN" w:bidi="zh-CN"/>
        </w:rPr>
        <w:t>（</w:t>
      </w:r>
      <w:r>
        <w:rPr>
          <w:rFonts w:hint="eastAsia" w:hAnsi="微软雅黑" w:cs="Times New Roman"/>
          <w:color w:val="auto"/>
          <w:sz w:val="32"/>
          <w:szCs w:val="32"/>
          <w:highlight w:val="none"/>
          <w:lang w:val="en-US" w:eastAsia="zh-Hans" w:bidi="zh-CN"/>
        </w:rPr>
        <w:t>二</w:t>
      </w:r>
      <w:r>
        <w:rPr>
          <w:rFonts w:hint="default" w:hAnsi="微软雅黑" w:cs="Times New Roman"/>
          <w:color w:val="auto"/>
          <w:sz w:val="32"/>
          <w:szCs w:val="32"/>
          <w:highlight w:val="none"/>
          <w:lang w:eastAsia="zh-CN" w:bidi="zh-CN"/>
        </w:rPr>
        <w:t>）</w:t>
      </w:r>
      <w:r>
        <w:rPr>
          <w:rFonts w:hint="eastAsia" w:ascii="仿宋_GB2312" w:hAnsi="微软雅黑" w:eastAsia="仿宋_GB2312" w:cs="Times New Roman"/>
          <w:color w:val="auto"/>
          <w:sz w:val="32"/>
          <w:szCs w:val="32"/>
          <w:highlight w:val="none"/>
          <w:lang w:val="en-US" w:eastAsia="zh-CN" w:bidi="zh-CN"/>
        </w:rPr>
        <w:t>本项目的比选人：四川蜀道物流集团有限公司。</w:t>
      </w:r>
    </w:p>
    <w:p>
      <w:pPr>
        <w:pStyle w:val="5"/>
        <w:keepNext w:val="0"/>
        <w:keepLines w:val="0"/>
        <w:pageBreakBefore w:val="0"/>
        <w:widowControl/>
        <w:suppressLineNumbers w:val="0"/>
        <w:kinsoku/>
        <w:wordWrap/>
        <w:overflowPunct/>
        <w:topLinePunct w:val="0"/>
        <w:bidi w:val="0"/>
        <w:spacing w:before="0" w:beforeAutospacing="0" w:after="0" w:afterAutospacing="0" w:line="560" w:lineRule="exact"/>
        <w:ind w:firstLine="640" w:firstLineChars="200"/>
        <w:jc w:val="both"/>
        <w:textAlignment w:val="auto"/>
        <w:rPr>
          <w:rFonts w:hint="default" w:ascii="黑体" w:hAnsi="黑体" w:eastAsia="黑体" w:cs="黑体"/>
          <w:b w:val="0"/>
          <w:bCs/>
          <w:i w:val="0"/>
          <w:caps w:val="0"/>
          <w:color w:val="000000"/>
          <w:spacing w:val="0"/>
          <w:sz w:val="32"/>
          <w:szCs w:val="32"/>
          <w:highlight w:val="none"/>
          <w:u w:val="none"/>
          <w:lang w:val="en-US" w:eastAsia="zh-Hans"/>
        </w:rPr>
      </w:pPr>
      <w:r>
        <w:rPr>
          <w:rFonts w:hint="eastAsia" w:ascii="黑体" w:hAnsi="黑体" w:eastAsia="黑体" w:cs="黑体"/>
          <w:b w:val="0"/>
          <w:bCs/>
          <w:i w:val="0"/>
          <w:caps w:val="0"/>
          <w:color w:val="000000"/>
          <w:spacing w:val="0"/>
          <w:sz w:val="32"/>
          <w:szCs w:val="32"/>
          <w:highlight w:val="none"/>
          <w:u w:val="none"/>
          <w:lang w:val="en-US" w:eastAsia="zh-Hans"/>
        </w:rPr>
        <w:t>二</w:t>
      </w:r>
      <w:r>
        <w:rPr>
          <w:rFonts w:hint="eastAsia" w:ascii="黑体" w:hAnsi="黑体" w:eastAsia="黑体" w:cs="黑体"/>
          <w:b w:val="0"/>
          <w:bCs/>
          <w:i w:val="0"/>
          <w:caps w:val="0"/>
          <w:color w:val="000000"/>
          <w:spacing w:val="0"/>
          <w:sz w:val="32"/>
          <w:szCs w:val="32"/>
          <w:highlight w:val="none"/>
          <w:u w:val="none"/>
          <w:lang w:val="en-US" w:eastAsia="zh-CN"/>
        </w:rPr>
        <w:t>、</w:t>
      </w:r>
      <w:r>
        <w:rPr>
          <w:rFonts w:hint="default" w:ascii="黑体" w:hAnsi="黑体" w:eastAsia="黑体" w:cs="黑体"/>
          <w:b w:val="0"/>
          <w:bCs/>
          <w:i w:val="0"/>
          <w:caps w:val="0"/>
          <w:color w:val="000000"/>
          <w:spacing w:val="0"/>
          <w:sz w:val="32"/>
          <w:szCs w:val="32"/>
          <w:highlight w:val="none"/>
          <w:u w:val="none"/>
          <w:lang w:val="en-US" w:eastAsia="zh-Hans"/>
        </w:rPr>
        <w:t>项目概况与比选范围</w:t>
      </w:r>
    </w:p>
    <w:p>
      <w:pPr>
        <w:pStyle w:val="5"/>
        <w:keepNext w:val="0"/>
        <w:keepLines w:val="0"/>
        <w:pageBreakBefore w:val="0"/>
        <w:widowControl/>
        <w:suppressLineNumbers w:val="0"/>
        <w:kinsoku/>
        <w:wordWrap/>
        <w:overflowPunct/>
        <w:topLinePunct w:val="0"/>
        <w:bidi w:val="0"/>
        <w:spacing w:before="0" w:beforeAutospacing="0" w:after="0" w:afterAutospacing="0" w:line="560" w:lineRule="exact"/>
        <w:ind w:firstLine="640" w:firstLineChars="200"/>
        <w:jc w:val="both"/>
        <w:textAlignment w:val="auto"/>
        <w:rPr>
          <w:rFonts w:hint="default" w:ascii="仿宋_GB2312" w:hAnsi="微软雅黑" w:eastAsia="仿宋_GB2312" w:cs="Times New Roman"/>
          <w:b w:val="0"/>
          <w:color w:val="auto"/>
          <w:kern w:val="0"/>
          <w:sz w:val="32"/>
          <w:szCs w:val="32"/>
          <w:highlight w:val="none"/>
          <w:lang w:val="en-US" w:eastAsia="zh-CN" w:bidi="zh-CN"/>
        </w:rPr>
      </w:pPr>
      <w:r>
        <w:rPr>
          <w:rFonts w:hint="default" w:ascii="仿宋_GB2312" w:hAnsi="微软雅黑" w:eastAsia="仿宋_GB2312" w:cs="Times New Roman"/>
          <w:b w:val="0"/>
          <w:color w:val="auto"/>
          <w:kern w:val="0"/>
          <w:sz w:val="32"/>
          <w:szCs w:val="32"/>
          <w:highlight w:val="none"/>
          <w:lang w:eastAsia="zh-CN" w:bidi="zh-CN"/>
        </w:rPr>
        <w:t>（</w:t>
      </w:r>
      <w:r>
        <w:rPr>
          <w:rFonts w:hint="eastAsia" w:ascii="仿宋_GB2312" w:hAnsi="微软雅黑" w:eastAsia="仿宋_GB2312" w:cs="Times New Roman"/>
          <w:b w:val="0"/>
          <w:color w:val="auto"/>
          <w:kern w:val="0"/>
          <w:sz w:val="32"/>
          <w:szCs w:val="32"/>
          <w:highlight w:val="none"/>
          <w:lang w:val="en-US" w:eastAsia="zh-Hans" w:bidi="zh-CN"/>
        </w:rPr>
        <w:t>一</w:t>
      </w:r>
      <w:r>
        <w:rPr>
          <w:rFonts w:hint="default" w:ascii="仿宋_GB2312" w:hAnsi="微软雅黑" w:eastAsia="仿宋_GB2312" w:cs="Times New Roman"/>
          <w:b w:val="0"/>
          <w:color w:val="auto"/>
          <w:kern w:val="0"/>
          <w:sz w:val="32"/>
          <w:szCs w:val="32"/>
          <w:highlight w:val="none"/>
          <w:lang w:eastAsia="zh-CN" w:bidi="zh-CN"/>
        </w:rPr>
        <w:t>）</w:t>
      </w:r>
      <w:r>
        <w:rPr>
          <w:rFonts w:hint="eastAsia" w:ascii="仿宋_GB2312" w:hAnsi="微软雅黑" w:eastAsia="仿宋_GB2312" w:cs="Times New Roman"/>
          <w:b w:val="0"/>
          <w:color w:val="auto"/>
          <w:kern w:val="0"/>
          <w:sz w:val="32"/>
          <w:szCs w:val="32"/>
          <w:highlight w:val="none"/>
          <w:lang w:val="en-US" w:eastAsia="zh-CN" w:bidi="zh-CN"/>
        </w:rPr>
        <w:t>公司概况：物流集团是蜀道投资集团有限责任公司（以下简称“蜀道集团”）旗下的全资子公司，成立于</w:t>
      </w:r>
      <w:r>
        <w:rPr>
          <w:rFonts w:hint="default" w:ascii="Times New Roman" w:hAnsi="Times New Roman" w:eastAsia="仿宋_GB2312" w:cs="Times New Roman"/>
          <w:b w:val="0"/>
          <w:color w:val="auto"/>
          <w:kern w:val="0"/>
          <w:sz w:val="32"/>
          <w:szCs w:val="32"/>
          <w:highlight w:val="none"/>
          <w:lang w:val="en-US" w:eastAsia="zh-CN" w:bidi="zh-CN"/>
        </w:rPr>
        <w:t>2021年12月，注册资本金100亿</w:t>
      </w:r>
      <w:r>
        <w:rPr>
          <w:rFonts w:hint="eastAsia" w:ascii="仿宋_GB2312" w:hAnsi="微软雅黑" w:eastAsia="仿宋_GB2312" w:cs="Times New Roman"/>
          <w:b w:val="0"/>
          <w:color w:val="auto"/>
          <w:kern w:val="0"/>
          <w:sz w:val="32"/>
          <w:szCs w:val="32"/>
          <w:highlight w:val="none"/>
          <w:lang w:val="en-US" w:eastAsia="zh-CN" w:bidi="zh-CN"/>
        </w:rPr>
        <w:t>元。聚焦服务好国家重大战略，以交通物流专业化整合为中心，以市场化、平台化、规模化为方向，着力做强物流园区投资建设运营、集采集供、物流贸易服务、运贸一体化、物流加工制造、车辆及工程设备、供应链管理等七大业务板块。</w:t>
      </w:r>
    </w:p>
    <w:p>
      <w:pPr>
        <w:pStyle w:val="5"/>
        <w:keepNext w:val="0"/>
        <w:keepLines w:val="0"/>
        <w:pageBreakBefore w:val="0"/>
        <w:widowControl/>
        <w:suppressLineNumbers w:val="0"/>
        <w:kinsoku/>
        <w:wordWrap/>
        <w:overflowPunct/>
        <w:topLinePunct w:val="0"/>
        <w:bidi w:val="0"/>
        <w:spacing w:before="0" w:beforeAutospacing="0" w:after="0" w:afterAutospacing="0" w:line="560" w:lineRule="exact"/>
        <w:ind w:firstLine="640" w:firstLineChars="200"/>
        <w:jc w:val="both"/>
        <w:textAlignment w:val="auto"/>
        <w:rPr>
          <w:rFonts w:hint="default" w:ascii="仿宋_GB2312" w:hAnsi="微软雅黑" w:eastAsia="仿宋_GB2312" w:cs="Times New Roman"/>
          <w:b w:val="0"/>
          <w:color w:val="auto"/>
          <w:kern w:val="0"/>
          <w:sz w:val="32"/>
          <w:szCs w:val="32"/>
          <w:highlight w:val="none"/>
          <w:lang w:val="en-US" w:eastAsia="zh-CN" w:bidi="zh-CN"/>
        </w:rPr>
      </w:pPr>
      <w:r>
        <w:rPr>
          <w:rFonts w:hint="default" w:ascii="仿宋_GB2312" w:hAnsi="微软雅黑" w:eastAsia="仿宋_GB2312" w:cs="Times New Roman"/>
          <w:b w:val="0"/>
          <w:color w:val="auto"/>
          <w:kern w:val="0"/>
          <w:sz w:val="32"/>
          <w:szCs w:val="32"/>
          <w:highlight w:val="none"/>
          <w:lang w:eastAsia="zh-CN" w:bidi="zh-CN"/>
        </w:rPr>
        <w:t>（</w:t>
      </w:r>
      <w:r>
        <w:rPr>
          <w:rFonts w:hint="eastAsia" w:ascii="仿宋_GB2312" w:hAnsi="微软雅黑" w:eastAsia="仿宋_GB2312" w:cs="Times New Roman"/>
          <w:b w:val="0"/>
          <w:color w:val="auto"/>
          <w:kern w:val="0"/>
          <w:sz w:val="32"/>
          <w:szCs w:val="32"/>
          <w:highlight w:val="none"/>
          <w:lang w:val="en-US" w:eastAsia="zh-Hans" w:bidi="zh-CN"/>
        </w:rPr>
        <w:t>二</w:t>
      </w:r>
      <w:r>
        <w:rPr>
          <w:rFonts w:hint="default" w:ascii="仿宋_GB2312" w:hAnsi="微软雅黑" w:eastAsia="仿宋_GB2312" w:cs="Times New Roman"/>
          <w:b w:val="0"/>
          <w:color w:val="auto"/>
          <w:kern w:val="0"/>
          <w:sz w:val="32"/>
          <w:szCs w:val="32"/>
          <w:highlight w:val="none"/>
          <w:lang w:eastAsia="zh-CN" w:bidi="zh-CN"/>
        </w:rPr>
        <w:t>）</w:t>
      </w:r>
      <w:r>
        <w:rPr>
          <w:rFonts w:hint="eastAsia" w:ascii="仿宋_GB2312" w:hAnsi="微软雅黑" w:eastAsia="仿宋_GB2312" w:cs="Times New Roman"/>
          <w:b w:val="0"/>
          <w:color w:val="auto"/>
          <w:kern w:val="0"/>
          <w:sz w:val="32"/>
          <w:szCs w:val="32"/>
          <w:highlight w:val="none"/>
          <w:lang w:val="en-US" w:eastAsia="zh-CN" w:bidi="zh-CN"/>
        </w:rPr>
        <w:t>比选项目名称：四川蜀道物流集团有限公司人力资源咨询服务。 </w:t>
      </w:r>
    </w:p>
    <w:p>
      <w:pPr>
        <w:pStyle w:val="5"/>
        <w:keepNext w:val="0"/>
        <w:keepLines w:val="0"/>
        <w:pageBreakBefore w:val="0"/>
        <w:widowControl/>
        <w:suppressLineNumbers w:val="0"/>
        <w:kinsoku/>
        <w:wordWrap/>
        <w:overflowPunct/>
        <w:topLinePunct w:val="0"/>
        <w:bidi w:val="0"/>
        <w:spacing w:before="0" w:beforeAutospacing="0" w:after="0" w:afterAutospacing="0" w:line="560" w:lineRule="exact"/>
        <w:ind w:firstLine="640" w:firstLineChars="200"/>
        <w:jc w:val="both"/>
        <w:textAlignment w:val="auto"/>
        <w:rPr>
          <w:rFonts w:hint="default" w:ascii="仿宋_GB2312" w:hAnsi="微软雅黑" w:eastAsia="仿宋_GB2312" w:cs="Times New Roman"/>
          <w:b w:val="0"/>
          <w:color w:val="auto"/>
          <w:kern w:val="0"/>
          <w:sz w:val="32"/>
          <w:szCs w:val="32"/>
          <w:highlight w:val="none"/>
          <w:lang w:val="en-US" w:eastAsia="zh-CN" w:bidi="zh-CN"/>
        </w:rPr>
      </w:pPr>
      <w:r>
        <w:rPr>
          <w:rFonts w:hint="default" w:ascii="仿宋_GB2312" w:hAnsi="微软雅黑" w:eastAsia="仿宋_GB2312" w:cs="Times New Roman"/>
          <w:b w:val="0"/>
          <w:color w:val="auto"/>
          <w:kern w:val="0"/>
          <w:sz w:val="32"/>
          <w:szCs w:val="32"/>
          <w:highlight w:val="none"/>
          <w:lang w:eastAsia="zh-CN" w:bidi="zh-CN"/>
        </w:rPr>
        <w:t>（</w:t>
      </w:r>
      <w:r>
        <w:rPr>
          <w:rFonts w:hint="eastAsia" w:ascii="仿宋_GB2312" w:hAnsi="微软雅黑" w:eastAsia="仿宋_GB2312" w:cs="Times New Roman"/>
          <w:b w:val="0"/>
          <w:color w:val="auto"/>
          <w:kern w:val="0"/>
          <w:sz w:val="32"/>
          <w:szCs w:val="32"/>
          <w:highlight w:val="none"/>
          <w:lang w:val="en-US" w:eastAsia="zh-Hans" w:bidi="zh-CN"/>
        </w:rPr>
        <w:t>三</w:t>
      </w:r>
      <w:r>
        <w:rPr>
          <w:rFonts w:hint="default" w:ascii="仿宋_GB2312" w:hAnsi="微软雅黑" w:eastAsia="仿宋_GB2312" w:cs="Times New Roman"/>
          <w:b w:val="0"/>
          <w:color w:val="auto"/>
          <w:kern w:val="0"/>
          <w:sz w:val="32"/>
          <w:szCs w:val="32"/>
          <w:highlight w:val="none"/>
          <w:lang w:eastAsia="zh-CN" w:bidi="zh-CN"/>
        </w:rPr>
        <w:t>）</w:t>
      </w:r>
      <w:r>
        <w:rPr>
          <w:rFonts w:hint="eastAsia" w:ascii="仿宋_GB2312" w:hAnsi="微软雅黑" w:eastAsia="仿宋_GB2312" w:cs="Times New Roman"/>
          <w:b w:val="0"/>
          <w:color w:val="auto"/>
          <w:kern w:val="0"/>
          <w:sz w:val="32"/>
          <w:szCs w:val="32"/>
          <w:highlight w:val="none"/>
          <w:lang w:val="en-US" w:eastAsia="zh-CN" w:bidi="zh-CN"/>
        </w:rPr>
        <w:t>服务周期：从合同签订之日起算，完成项目约定工作内容为止，最终以合同约定为准。</w:t>
      </w:r>
    </w:p>
    <w:p>
      <w:pPr>
        <w:pStyle w:val="5"/>
        <w:keepNext w:val="0"/>
        <w:keepLines w:val="0"/>
        <w:pageBreakBefore w:val="0"/>
        <w:widowControl/>
        <w:suppressLineNumbers w:val="0"/>
        <w:kinsoku/>
        <w:wordWrap/>
        <w:overflowPunct/>
        <w:topLinePunct w:val="0"/>
        <w:bidi w:val="0"/>
        <w:spacing w:before="0" w:beforeAutospacing="0" w:after="0" w:afterAutospacing="0" w:line="560" w:lineRule="exact"/>
        <w:ind w:firstLine="640" w:firstLineChars="200"/>
        <w:jc w:val="both"/>
        <w:textAlignment w:val="auto"/>
        <w:rPr>
          <w:rFonts w:hint="default" w:ascii="仿宋_GB2312" w:hAnsi="微软雅黑" w:eastAsia="仿宋_GB2312" w:cs="Times New Roman"/>
          <w:b w:val="0"/>
          <w:color w:val="auto"/>
          <w:kern w:val="0"/>
          <w:sz w:val="32"/>
          <w:szCs w:val="32"/>
          <w:highlight w:val="none"/>
          <w:lang w:val="en-US" w:eastAsia="zh-CN" w:bidi="zh-CN"/>
        </w:rPr>
      </w:pPr>
      <w:r>
        <w:rPr>
          <w:rFonts w:hint="default" w:ascii="仿宋_GB2312" w:hAnsi="微软雅黑" w:eastAsia="仿宋_GB2312" w:cs="Times New Roman"/>
          <w:b w:val="0"/>
          <w:color w:val="auto"/>
          <w:kern w:val="0"/>
          <w:sz w:val="32"/>
          <w:szCs w:val="32"/>
          <w:highlight w:val="none"/>
          <w:lang w:eastAsia="zh-CN" w:bidi="zh-CN"/>
        </w:rPr>
        <w:t>（</w:t>
      </w:r>
      <w:r>
        <w:rPr>
          <w:rFonts w:hint="eastAsia" w:ascii="仿宋_GB2312" w:hAnsi="微软雅黑" w:eastAsia="仿宋_GB2312" w:cs="Times New Roman"/>
          <w:b w:val="0"/>
          <w:color w:val="auto"/>
          <w:kern w:val="0"/>
          <w:sz w:val="32"/>
          <w:szCs w:val="32"/>
          <w:highlight w:val="none"/>
          <w:lang w:val="en-US" w:eastAsia="zh-Hans" w:bidi="zh-CN"/>
        </w:rPr>
        <w:t>四</w:t>
      </w:r>
      <w:r>
        <w:rPr>
          <w:rFonts w:hint="default" w:ascii="仿宋_GB2312" w:hAnsi="微软雅黑" w:eastAsia="仿宋_GB2312" w:cs="Times New Roman"/>
          <w:b w:val="0"/>
          <w:color w:val="auto"/>
          <w:kern w:val="0"/>
          <w:sz w:val="32"/>
          <w:szCs w:val="32"/>
          <w:highlight w:val="none"/>
          <w:lang w:eastAsia="zh-CN" w:bidi="zh-CN"/>
        </w:rPr>
        <w:t>）</w:t>
      </w:r>
      <w:r>
        <w:rPr>
          <w:rFonts w:hint="eastAsia" w:ascii="仿宋_GB2312" w:hAnsi="微软雅黑" w:eastAsia="仿宋_GB2312" w:cs="Times New Roman"/>
          <w:b w:val="0"/>
          <w:color w:val="auto"/>
          <w:kern w:val="0"/>
          <w:sz w:val="32"/>
          <w:szCs w:val="32"/>
          <w:highlight w:val="none"/>
          <w:lang w:val="en-US" w:eastAsia="zh-CN" w:bidi="zh-CN"/>
        </w:rPr>
        <w:t>比选内容：围绕物流集团所属企业及中心工资总额建设、负责人薪酬和经营业绩考核，咨询公司参与项目调研、项目方案思路研讨、为物流集团提供项目内容相关管理策略方向建议、支撑项目内容相关制度研讨修订、参与所属企业项目方案沟通。辅助支撑物流集团最终形成《所属企业及中心工资总额管理暂行办法》《 所属企业及中心工资总额核算标准》《所属企业负责人薪酬管理暂行办法》等制度及配套的专项激励办法，后期实施辅导。</w:t>
      </w:r>
    </w:p>
    <w:p>
      <w:pPr>
        <w:pStyle w:val="5"/>
        <w:keepNext w:val="0"/>
        <w:keepLines w:val="0"/>
        <w:pageBreakBefore w:val="0"/>
        <w:widowControl/>
        <w:suppressLineNumbers w:val="0"/>
        <w:kinsoku/>
        <w:wordWrap/>
        <w:overflowPunct/>
        <w:topLinePunct w:val="0"/>
        <w:bidi w:val="0"/>
        <w:spacing w:before="0" w:beforeAutospacing="0" w:after="0" w:afterAutospacing="0" w:line="560" w:lineRule="exact"/>
        <w:ind w:left="0" w:firstLine="480" w:firstLineChars="150"/>
        <w:jc w:val="both"/>
        <w:textAlignment w:val="auto"/>
        <w:rPr>
          <w:rFonts w:hint="default" w:ascii="黑体" w:hAnsi="黑体" w:eastAsia="黑体" w:cs="黑体"/>
          <w:b w:val="0"/>
          <w:bCs/>
          <w:i w:val="0"/>
          <w:caps w:val="0"/>
          <w:color w:val="000000"/>
          <w:spacing w:val="0"/>
          <w:sz w:val="32"/>
          <w:szCs w:val="32"/>
          <w:highlight w:val="none"/>
          <w:u w:val="none"/>
          <w:lang w:val="en-US" w:eastAsia="zh-CN"/>
        </w:rPr>
      </w:pPr>
      <w:r>
        <w:rPr>
          <w:rFonts w:hint="eastAsia" w:ascii="黑体" w:hAnsi="黑体" w:eastAsia="黑体" w:cs="黑体"/>
          <w:b w:val="0"/>
          <w:bCs/>
          <w:i w:val="0"/>
          <w:caps w:val="0"/>
          <w:color w:val="000000"/>
          <w:spacing w:val="0"/>
          <w:sz w:val="32"/>
          <w:szCs w:val="32"/>
          <w:highlight w:val="none"/>
          <w:u w:val="none"/>
          <w:lang w:val="en-US" w:eastAsia="zh-Hans"/>
        </w:rPr>
        <w:t>三</w:t>
      </w:r>
      <w:r>
        <w:rPr>
          <w:rFonts w:hint="eastAsia" w:ascii="黑体" w:hAnsi="黑体" w:eastAsia="黑体" w:cs="黑体"/>
          <w:b w:val="0"/>
          <w:bCs/>
          <w:i w:val="0"/>
          <w:caps w:val="0"/>
          <w:color w:val="000000"/>
          <w:spacing w:val="0"/>
          <w:sz w:val="32"/>
          <w:szCs w:val="32"/>
          <w:highlight w:val="none"/>
          <w:u w:val="none"/>
          <w:lang w:val="en-US" w:eastAsia="zh-CN"/>
        </w:rPr>
        <w:t>、</w:t>
      </w:r>
      <w:r>
        <w:rPr>
          <w:rFonts w:hint="default" w:ascii="黑体" w:hAnsi="黑体" w:eastAsia="黑体" w:cs="黑体"/>
          <w:b w:val="0"/>
          <w:bCs/>
          <w:i w:val="0"/>
          <w:caps w:val="0"/>
          <w:color w:val="000000"/>
          <w:spacing w:val="0"/>
          <w:sz w:val="32"/>
          <w:szCs w:val="32"/>
          <w:highlight w:val="none"/>
          <w:u w:val="none"/>
          <w:lang w:val="en-US" w:eastAsia="zh-Hans"/>
        </w:rPr>
        <w:t>比选申请人资格要求</w:t>
      </w:r>
    </w:p>
    <w:p>
      <w:pPr>
        <w:pStyle w:val="5"/>
        <w:keepNext w:val="0"/>
        <w:keepLines w:val="0"/>
        <w:pageBreakBefore w:val="0"/>
        <w:widowControl/>
        <w:suppressLineNumbers w:val="0"/>
        <w:kinsoku/>
        <w:wordWrap/>
        <w:overflowPunct/>
        <w:topLinePunct w:val="0"/>
        <w:bidi w:val="0"/>
        <w:spacing w:before="0" w:beforeAutospacing="0" w:after="0" w:afterAutospacing="0" w:line="560" w:lineRule="exact"/>
        <w:ind w:firstLine="640" w:firstLineChars="200"/>
        <w:jc w:val="both"/>
        <w:textAlignment w:val="auto"/>
        <w:rPr>
          <w:rFonts w:hint="default" w:ascii="仿宋_GB2312" w:hAnsi="微软雅黑" w:eastAsia="仿宋_GB2312" w:cs="Times New Roman"/>
          <w:b w:val="0"/>
          <w:color w:val="auto"/>
          <w:kern w:val="0"/>
          <w:sz w:val="32"/>
          <w:szCs w:val="32"/>
          <w:highlight w:val="none"/>
          <w:lang w:val="en-US" w:eastAsia="zh-CN" w:bidi="zh-CN"/>
        </w:rPr>
      </w:pPr>
      <w:r>
        <w:rPr>
          <w:rFonts w:hint="default" w:ascii="仿宋_GB2312" w:hAnsi="微软雅黑" w:eastAsia="仿宋_GB2312" w:cs="Times New Roman"/>
          <w:b w:val="0"/>
          <w:color w:val="auto"/>
          <w:kern w:val="0"/>
          <w:sz w:val="32"/>
          <w:szCs w:val="32"/>
          <w:highlight w:val="none"/>
          <w:lang w:eastAsia="zh-CN" w:bidi="zh-CN"/>
        </w:rPr>
        <w:t>（</w:t>
      </w:r>
      <w:r>
        <w:rPr>
          <w:rFonts w:hint="eastAsia" w:ascii="仿宋_GB2312" w:hAnsi="微软雅黑" w:eastAsia="仿宋_GB2312" w:cs="Times New Roman"/>
          <w:b w:val="0"/>
          <w:color w:val="auto"/>
          <w:kern w:val="0"/>
          <w:sz w:val="32"/>
          <w:szCs w:val="32"/>
          <w:highlight w:val="none"/>
          <w:lang w:val="en-US" w:eastAsia="zh-Hans" w:bidi="zh-CN"/>
        </w:rPr>
        <w:t>一</w:t>
      </w:r>
      <w:r>
        <w:rPr>
          <w:rFonts w:hint="default" w:ascii="仿宋_GB2312" w:hAnsi="微软雅黑" w:eastAsia="仿宋_GB2312" w:cs="Times New Roman"/>
          <w:b w:val="0"/>
          <w:color w:val="auto"/>
          <w:kern w:val="0"/>
          <w:sz w:val="32"/>
          <w:szCs w:val="32"/>
          <w:highlight w:val="none"/>
          <w:lang w:eastAsia="zh-CN" w:bidi="zh-CN"/>
        </w:rPr>
        <w:t>）</w:t>
      </w:r>
      <w:r>
        <w:rPr>
          <w:rFonts w:hint="eastAsia" w:ascii="仿宋_GB2312" w:hAnsi="微软雅黑" w:eastAsia="仿宋_GB2312" w:cs="Times New Roman"/>
          <w:b w:val="0"/>
          <w:color w:val="auto"/>
          <w:kern w:val="0"/>
          <w:sz w:val="32"/>
          <w:szCs w:val="32"/>
          <w:highlight w:val="none"/>
          <w:lang w:val="en-US" w:eastAsia="zh-CN" w:bidi="zh-CN"/>
        </w:rPr>
        <w:t>比选申请人应具备有效的营业执照,营业范围含企业管理咨询；</w:t>
      </w:r>
    </w:p>
    <w:p>
      <w:pPr>
        <w:pStyle w:val="5"/>
        <w:keepNext w:val="0"/>
        <w:keepLines w:val="0"/>
        <w:pageBreakBefore w:val="0"/>
        <w:widowControl/>
        <w:suppressLineNumbers w:val="0"/>
        <w:kinsoku/>
        <w:wordWrap/>
        <w:overflowPunct/>
        <w:topLinePunct w:val="0"/>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color w:val="auto"/>
          <w:kern w:val="0"/>
          <w:sz w:val="32"/>
          <w:szCs w:val="32"/>
          <w:highlight w:val="none"/>
          <w:lang w:val="en-US" w:eastAsia="zh-CN" w:bidi="zh-CN"/>
        </w:rPr>
      </w:pPr>
      <w:r>
        <w:rPr>
          <w:rFonts w:hint="default" w:ascii="仿宋_GB2312" w:hAnsi="微软雅黑" w:eastAsia="仿宋_GB2312" w:cs="Times New Roman"/>
          <w:b w:val="0"/>
          <w:color w:val="auto"/>
          <w:kern w:val="0"/>
          <w:sz w:val="32"/>
          <w:szCs w:val="32"/>
          <w:highlight w:val="none"/>
          <w:lang w:eastAsia="zh-CN" w:bidi="zh-CN"/>
        </w:rPr>
        <w:t>（</w:t>
      </w:r>
      <w:r>
        <w:rPr>
          <w:rFonts w:hint="eastAsia" w:ascii="仿宋_GB2312" w:hAnsi="微软雅黑" w:eastAsia="仿宋_GB2312" w:cs="Times New Roman"/>
          <w:b w:val="0"/>
          <w:color w:val="auto"/>
          <w:kern w:val="0"/>
          <w:sz w:val="32"/>
          <w:szCs w:val="32"/>
          <w:highlight w:val="none"/>
          <w:lang w:val="en-US" w:eastAsia="zh-Hans" w:bidi="zh-CN"/>
        </w:rPr>
        <w:t>二</w:t>
      </w:r>
      <w:r>
        <w:rPr>
          <w:rFonts w:hint="default" w:ascii="仿宋_GB2312" w:hAnsi="微软雅黑" w:eastAsia="仿宋_GB2312" w:cs="Times New Roman"/>
          <w:b w:val="0"/>
          <w:color w:val="auto"/>
          <w:kern w:val="0"/>
          <w:sz w:val="32"/>
          <w:szCs w:val="32"/>
          <w:highlight w:val="none"/>
          <w:lang w:eastAsia="zh-CN" w:bidi="zh-CN"/>
        </w:rPr>
        <w:t>）</w:t>
      </w:r>
      <w:r>
        <w:rPr>
          <w:rFonts w:hint="eastAsia" w:ascii="仿宋_GB2312" w:hAnsi="微软雅黑" w:eastAsia="仿宋_GB2312" w:cs="Times New Roman"/>
          <w:b w:val="0"/>
          <w:color w:val="auto"/>
          <w:kern w:val="0"/>
          <w:sz w:val="32"/>
          <w:szCs w:val="32"/>
          <w:highlight w:val="none"/>
          <w:lang w:val="en-US" w:eastAsia="zh-CN" w:bidi="zh-CN"/>
        </w:rPr>
        <w:t>比选申请人具有较好的财务能力，</w:t>
      </w:r>
      <w:r>
        <w:rPr>
          <w:rFonts w:hint="default" w:ascii="Times New Roman" w:hAnsi="Times New Roman" w:eastAsia="仿宋_GB2312" w:cs="Times New Roman"/>
          <w:b w:val="0"/>
          <w:color w:val="auto"/>
          <w:kern w:val="0"/>
          <w:sz w:val="32"/>
          <w:szCs w:val="32"/>
          <w:highlight w:val="none"/>
          <w:lang w:val="en-US" w:eastAsia="zh-CN" w:bidi="zh-CN"/>
        </w:rPr>
        <w:t>2019年至2021年连续三年不亏损，并在人员、设备等方面具备相应的履约能力；</w:t>
      </w:r>
    </w:p>
    <w:p>
      <w:pPr>
        <w:pStyle w:val="5"/>
        <w:keepNext w:val="0"/>
        <w:keepLines w:val="0"/>
        <w:pageBreakBefore w:val="0"/>
        <w:widowControl/>
        <w:suppressLineNumbers w:val="0"/>
        <w:kinsoku/>
        <w:wordWrap/>
        <w:overflowPunct/>
        <w:topLinePunct w:val="0"/>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color w:val="auto"/>
          <w:kern w:val="0"/>
          <w:sz w:val="32"/>
          <w:szCs w:val="32"/>
          <w:highlight w:val="none"/>
          <w:lang w:val="en-US" w:eastAsia="zh-CN" w:bidi="zh-CN"/>
        </w:rPr>
      </w:pPr>
      <w:r>
        <w:rPr>
          <w:rFonts w:hint="default" w:ascii="Times New Roman" w:hAnsi="Times New Roman" w:eastAsia="仿宋_GB2312" w:cs="Times New Roman"/>
          <w:b w:val="0"/>
          <w:color w:val="auto"/>
          <w:kern w:val="0"/>
          <w:sz w:val="32"/>
          <w:szCs w:val="32"/>
          <w:highlight w:val="none"/>
          <w:lang w:eastAsia="zh-CN" w:bidi="zh-CN"/>
        </w:rPr>
        <w:t>（</w:t>
      </w:r>
      <w:r>
        <w:rPr>
          <w:rFonts w:hint="default" w:ascii="Times New Roman" w:hAnsi="Times New Roman" w:eastAsia="仿宋_GB2312" w:cs="Times New Roman"/>
          <w:b w:val="0"/>
          <w:color w:val="auto"/>
          <w:kern w:val="0"/>
          <w:sz w:val="32"/>
          <w:szCs w:val="32"/>
          <w:highlight w:val="none"/>
          <w:lang w:val="en-US" w:eastAsia="zh-Hans" w:bidi="zh-CN"/>
        </w:rPr>
        <w:t>三</w:t>
      </w:r>
      <w:r>
        <w:rPr>
          <w:rFonts w:hint="default" w:ascii="Times New Roman" w:hAnsi="Times New Roman" w:eastAsia="仿宋_GB2312" w:cs="Times New Roman"/>
          <w:b w:val="0"/>
          <w:color w:val="auto"/>
          <w:kern w:val="0"/>
          <w:sz w:val="32"/>
          <w:szCs w:val="32"/>
          <w:highlight w:val="none"/>
          <w:lang w:eastAsia="zh-CN" w:bidi="zh-CN"/>
        </w:rPr>
        <w:t>）</w:t>
      </w:r>
      <w:r>
        <w:rPr>
          <w:rFonts w:hint="default" w:ascii="Times New Roman" w:hAnsi="Times New Roman" w:eastAsia="仿宋_GB2312" w:cs="Times New Roman"/>
          <w:b w:val="0"/>
          <w:color w:val="auto"/>
          <w:kern w:val="0"/>
          <w:sz w:val="32"/>
          <w:szCs w:val="32"/>
          <w:highlight w:val="none"/>
          <w:lang w:val="en-US" w:eastAsia="zh-CN" w:bidi="zh-CN"/>
        </w:rPr>
        <w:t>近三年企业无违约及违法情况；</w:t>
      </w:r>
    </w:p>
    <w:p>
      <w:pPr>
        <w:pStyle w:val="5"/>
        <w:keepNext w:val="0"/>
        <w:keepLines w:val="0"/>
        <w:pageBreakBefore w:val="0"/>
        <w:widowControl/>
        <w:suppressLineNumbers w:val="0"/>
        <w:kinsoku/>
        <w:wordWrap/>
        <w:overflowPunct/>
        <w:topLinePunct w:val="0"/>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color w:val="auto"/>
          <w:kern w:val="0"/>
          <w:sz w:val="32"/>
          <w:szCs w:val="32"/>
          <w:highlight w:val="none"/>
          <w:lang w:eastAsia="zh-CN" w:bidi="zh-CN"/>
        </w:rPr>
      </w:pPr>
      <w:r>
        <w:rPr>
          <w:rFonts w:hint="default" w:ascii="Times New Roman" w:hAnsi="Times New Roman" w:eastAsia="仿宋_GB2312" w:cs="Times New Roman"/>
          <w:b w:val="0"/>
          <w:color w:val="auto"/>
          <w:kern w:val="0"/>
          <w:sz w:val="32"/>
          <w:szCs w:val="32"/>
          <w:highlight w:val="none"/>
          <w:lang w:eastAsia="zh-CN" w:bidi="zh-CN"/>
        </w:rPr>
        <w:t>（</w:t>
      </w:r>
      <w:r>
        <w:rPr>
          <w:rFonts w:hint="default" w:ascii="Times New Roman" w:hAnsi="Times New Roman" w:eastAsia="仿宋_GB2312" w:cs="Times New Roman"/>
          <w:b w:val="0"/>
          <w:color w:val="auto"/>
          <w:kern w:val="0"/>
          <w:sz w:val="32"/>
          <w:szCs w:val="32"/>
          <w:highlight w:val="none"/>
          <w:lang w:val="en-US" w:eastAsia="zh-Hans" w:bidi="zh-CN"/>
        </w:rPr>
        <w:t>四</w:t>
      </w:r>
      <w:r>
        <w:rPr>
          <w:rFonts w:hint="default" w:ascii="Times New Roman" w:hAnsi="Times New Roman" w:eastAsia="仿宋_GB2312" w:cs="Times New Roman"/>
          <w:b w:val="0"/>
          <w:color w:val="auto"/>
          <w:kern w:val="0"/>
          <w:sz w:val="32"/>
          <w:szCs w:val="32"/>
          <w:highlight w:val="none"/>
          <w:lang w:eastAsia="zh-CN" w:bidi="zh-CN"/>
        </w:rPr>
        <w:t>）</w:t>
      </w:r>
      <w:r>
        <w:rPr>
          <w:rFonts w:hint="default" w:ascii="Times New Roman" w:hAnsi="Times New Roman" w:eastAsia="仿宋_GB2312" w:cs="Times New Roman"/>
          <w:b w:val="0"/>
          <w:color w:val="auto"/>
          <w:kern w:val="0"/>
          <w:sz w:val="32"/>
          <w:szCs w:val="32"/>
          <w:highlight w:val="none"/>
          <w:lang w:val="en-US" w:eastAsia="zh-CN" w:bidi="zh-CN"/>
        </w:rPr>
        <w:t>比选申请人近三年（2019年至今）已完成3个及以上类似项目业绩。</w:t>
      </w:r>
    </w:p>
    <w:p>
      <w:pPr>
        <w:pStyle w:val="5"/>
        <w:keepNext w:val="0"/>
        <w:keepLines w:val="0"/>
        <w:pageBreakBefore w:val="0"/>
        <w:widowControl/>
        <w:suppressLineNumbers w:val="0"/>
        <w:kinsoku/>
        <w:wordWrap/>
        <w:overflowPunct/>
        <w:topLinePunct w:val="0"/>
        <w:bidi w:val="0"/>
        <w:spacing w:before="0" w:beforeAutospacing="0" w:after="0" w:afterAutospacing="0" w:line="560" w:lineRule="exact"/>
        <w:ind w:left="0" w:firstLine="480" w:firstLineChars="150"/>
        <w:jc w:val="both"/>
        <w:textAlignment w:val="auto"/>
        <w:rPr>
          <w:rFonts w:hint="default" w:ascii="黑体" w:hAnsi="黑体" w:eastAsia="黑体" w:cs="黑体"/>
          <w:b w:val="0"/>
          <w:bCs/>
          <w:i w:val="0"/>
          <w:caps w:val="0"/>
          <w:color w:val="000000"/>
          <w:spacing w:val="0"/>
          <w:sz w:val="32"/>
          <w:szCs w:val="32"/>
          <w:highlight w:val="none"/>
          <w:u w:val="none"/>
          <w:lang w:val="en-US" w:eastAsia="zh-Hans"/>
        </w:rPr>
      </w:pPr>
      <w:r>
        <w:rPr>
          <w:rFonts w:hint="eastAsia" w:ascii="黑体" w:hAnsi="黑体" w:eastAsia="黑体" w:cs="黑体"/>
          <w:b w:val="0"/>
          <w:bCs/>
          <w:i w:val="0"/>
          <w:caps w:val="0"/>
          <w:color w:val="000000"/>
          <w:spacing w:val="0"/>
          <w:sz w:val="32"/>
          <w:szCs w:val="32"/>
          <w:highlight w:val="none"/>
          <w:u w:val="none"/>
          <w:lang w:val="en-US" w:eastAsia="zh-Hans"/>
        </w:rPr>
        <w:t>四</w:t>
      </w:r>
      <w:r>
        <w:rPr>
          <w:rFonts w:hint="eastAsia" w:ascii="黑体" w:hAnsi="黑体" w:eastAsia="黑体" w:cs="黑体"/>
          <w:b w:val="0"/>
          <w:bCs/>
          <w:i w:val="0"/>
          <w:caps w:val="0"/>
          <w:color w:val="000000"/>
          <w:spacing w:val="0"/>
          <w:sz w:val="32"/>
          <w:szCs w:val="32"/>
          <w:highlight w:val="none"/>
          <w:u w:val="none"/>
          <w:lang w:val="en-US" w:eastAsia="zh-CN"/>
        </w:rPr>
        <w:t>、</w:t>
      </w:r>
      <w:r>
        <w:rPr>
          <w:rFonts w:hint="default" w:ascii="黑体" w:hAnsi="黑体" w:eastAsia="黑体" w:cs="黑体"/>
          <w:b w:val="0"/>
          <w:bCs/>
          <w:i w:val="0"/>
          <w:caps w:val="0"/>
          <w:color w:val="000000"/>
          <w:spacing w:val="0"/>
          <w:sz w:val="32"/>
          <w:szCs w:val="32"/>
          <w:highlight w:val="none"/>
          <w:u w:val="none"/>
          <w:lang w:val="en-US" w:eastAsia="zh-Hans"/>
        </w:rPr>
        <w:t>比选文件的获取</w:t>
      </w:r>
    </w:p>
    <w:p>
      <w:pPr>
        <w:keepNext w:val="0"/>
        <w:keepLines w:val="0"/>
        <w:pageBreakBefore w:val="0"/>
        <w:widowControl w:val="0"/>
        <w:tabs>
          <w:tab w:val="left" w:pos="3780"/>
        </w:tabs>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仿宋_GB2312" w:hAnsi="微软雅黑" w:eastAsia="仿宋_GB2312" w:cs="Times New Roman"/>
          <w:color w:val="auto"/>
          <w:sz w:val="32"/>
          <w:szCs w:val="32"/>
          <w:highlight w:val="none"/>
          <w:lang w:val="en-US" w:eastAsia="zh-Hans" w:bidi="zh-CN"/>
        </w:rPr>
      </w:pPr>
      <w:r>
        <w:rPr>
          <w:rFonts w:hint="default" w:ascii="仿宋_GB2312" w:hAnsi="微软雅黑" w:eastAsia="仿宋_GB2312" w:cs="Times New Roman"/>
          <w:color w:val="auto"/>
          <w:sz w:val="32"/>
          <w:szCs w:val="32"/>
          <w:highlight w:val="none"/>
          <w:lang w:eastAsia="zh-Hans" w:bidi="zh-CN"/>
        </w:rPr>
        <w:t>（</w:t>
      </w:r>
      <w:r>
        <w:rPr>
          <w:rFonts w:hint="eastAsia" w:ascii="仿宋_GB2312" w:hAnsi="微软雅黑" w:eastAsia="仿宋_GB2312" w:cs="Times New Roman"/>
          <w:color w:val="auto"/>
          <w:sz w:val="32"/>
          <w:szCs w:val="32"/>
          <w:highlight w:val="none"/>
          <w:lang w:val="en-US" w:eastAsia="zh-Hans" w:bidi="zh-CN"/>
        </w:rPr>
        <w:t>一</w:t>
      </w:r>
      <w:r>
        <w:rPr>
          <w:rFonts w:hint="default" w:ascii="仿宋_GB2312" w:hAnsi="微软雅黑" w:eastAsia="仿宋_GB2312" w:cs="Times New Roman"/>
          <w:color w:val="auto"/>
          <w:sz w:val="32"/>
          <w:szCs w:val="32"/>
          <w:highlight w:val="none"/>
          <w:lang w:eastAsia="zh-Hans" w:bidi="zh-CN"/>
        </w:rPr>
        <w:t>）</w:t>
      </w:r>
      <w:r>
        <w:rPr>
          <w:rFonts w:hint="default" w:ascii="Times New Roman" w:hAnsi="Times New Roman" w:eastAsia="仿宋_GB2312" w:cs="Times New Roman"/>
          <w:color w:val="auto"/>
          <w:sz w:val="32"/>
          <w:szCs w:val="32"/>
          <w:highlight w:val="none"/>
          <w:lang w:val="en-US" w:eastAsia="zh-Hans" w:bidi="zh-CN"/>
        </w:rPr>
        <w:t>获取时间：2022年 </w:t>
      </w:r>
      <w:r>
        <w:rPr>
          <w:rFonts w:hint="default" w:ascii="Times New Roman" w:hAnsi="Times New Roman" w:cs="Times New Roman"/>
          <w:color w:val="auto"/>
          <w:sz w:val="32"/>
          <w:szCs w:val="32"/>
          <w:highlight w:val="none"/>
          <w:lang w:val="en-US" w:eastAsia="zh-Hans" w:bidi="zh-CN"/>
        </w:rPr>
        <w:t>3</w:t>
      </w:r>
      <w:r>
        <w:rPr>
          <w:rFonts w:hint="default" w:ascii="Times New Roman" w:hAnsi="Times New Roman" w:eastAsia="仿宋_GB2312" w:cs="Times New Roman"/>
          <w:color w:val="auto"/>
          <w:sz w:val="32"/>
          <w:szCs w:val="32"/>
          <w:highlight w:val="none"/>
          <w:lang w:val="en-US" w:eastAsia="zh-Hans" w:bidi="zh-CN"/>
        </w:rPr>
        <w:t>月 </w:t>
      </w:r>
      <w:r>
        <w:rPr>
          <w:rFonts w:hint="eastAsia" w:ascii="Times New Roman" w:hAnsi="Times New Roman" w:cs="Times New Roman"/>
          <w:color w:val="auto"/>
          <w:sz w:val="32"/>
          <w:szCs w:val="32"/>
          <w:highlight w:val="none"/>
          <w:lang w:val="en-US" w:eastAsia="zh-Hans" w:bidi="zh-CN"/>
        </w:rPr>
        <w:t>16</w:t>
      </w:r>
      <w:r>
        <w:rPr>
          <w:rFonts w:hint="default" w:ascii="Times New Roman" w:hAnsi="Times New Roman" w:eastAsia="仿宋_GB2312" w:cs="Times New Roman"/>
          <w:color w:val="auto"/>
          <w:sz w:val="32"/>
          <w:szCs w:val="32"/>
          <w:highlight w:val="none"/>
          <w:lang w:val="en-US" w:eastAsia="zh-Hans" w:bidi="zh-CN"/>
        </w:rPr>
        <w:t>日上午【9：00】时至2022年</w:t>
      </w:r>
      <w:r>
        <w:rPr>
          <w:rFonts w:hint="default" w:ascii="Times New Roman" w:hAnsi="Times New Roman" w:cs="Times New Roman"/>
          <w:color w:val="auto"/>
          <w:sz w:val="32"/>
          <w:szCs w:val="32"/>
          <w:highlight w:val="none"/>
          <w:lang w:val="en-US" w:eastAsia="zh-Hans" w:bidi="zh-CN"/>
        </w:rPr>
        <w:t>3</w:t>
      </w:r>
      <w:r>
        <w:rPr>
          <w:rFonts w:hint="default" w:ascii="Times New Roman" w:hAnsi="Times New Roman" w:eastAsia="仿宋_GB2312" w:cs="Times New Roman"/>
          <w:color w:val="auto"/>
          <w:sz w:val="32"/>
          <w:szCs w:val="32"/>
          <w:highlight w:val="none"/>
          <w:lang w:val="en-US" w:eastAsia="zh-Hans" w:bidi="zh-CN"/>
        </w:rPr>
        <w:t>月</w:t>
      </w:r>
      <w:r>
        <w:rPr>
          <w:rFonts w:hint="eastAsia" w:ascii="Times New Roman" w:hAnsi="Times New Roman" w:cs="Times New Roman"/>
          <w:color w:val="auto"/>
          <w:sz w:val="32"/>
          <w:szCs w:val="32"/>
          <w:highlight w:val="none"/>
          <w:lang w:val="en-US" w:eastAsia="zh-Hans" w:bidi="zh-CN"/>
        </w:rPr>
        <w:t>20</w:t>
      </w:r>
      <w:r>
        <w:rPr>
          <w:rFonts w:hint="default" w:ascii="Times New Roman" w:hAnsi="Times New Roman" w:eastAsia="仿宋_GB2312" w:cs="Times New Roman"/>
          <w:color w:val="auto"/>
          <w:sz w:val="32"/>
          <w:szCs w:val="32"/>
          <w:highlight w:val="none"/>
          <w:lang w:val="en-US" w:eastAsia="zh-Hans" w:bidi="zh-CN"/>
        </w:rPr>
        <w:t>日下午【5:00】时（北京时间</w:t>
      </w:r>
      <w:r>
        <w:rPr>
          <w:rFonts w:hint="eastAsia" w:ascii="仿宋_GB2312" w:hAnsi="微软雅黑" w:eastAsia="仿宋_GB2312" w:cs="Times New Roman"/>
          <w:color w:val="auto"/>
          <w:sz w:val="32"/>
          <w:szCs w:val="32"/>
          <w:highlight w:val="none"/>
          <w:lang w:val="en-US" w:eastAsia="zh-Hans" w:bidi="zh-CN"/>
        </w:rPr>
        <w:t>）。</w:t>
      </w:r>
    </w:p>
    <w:p>
      <w:pPr>
        <w:keepNext w:val="0"/>
        <w:keepLines w:val="0"/>
        <w:pageBreakBefore w:val="0"/>
        <w:widowControl w:val="0"/>
        <w:tabs>
          <w:tab w:val="left" w:pos="3780"/>
        </w:tabs>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仿宋_GB2312" w:hAnsi="微软雅黑" w:eastAsia="仿宋_GB2312" w:cs="Times New Roman"/>
          <w:color w:val="auto"/>
          <w:sz w:val="32"/>
          <w:szCs w:val="32"/>
          <w:highlight w:val="none"/>
          <w:lang w:val="en-US" w:eastAsia="zh-Hans" w:bidi="zh-CN"/>
        </w:rPr>
      </w:pPr>
      <w:r>
        <w:rPr>
          <w:rFonts w:hint="default" w:ascii="仿宋_GB2312" w:hAnsi="微软雅黑" w:eastAsia="仿宋_GB2312" w:cs="Times New Roman"/>
          <w:color w:val="auto"/>
          <w:sz w:val="32"/>
          <w:szCs w:val="32"/>
          <w:highlight w:val="none"/>
          <w:lang w:eastAsia="zh-CN" w:bidi="zh-CN"/>
        </w:rPr>
        <w:t>（</w:t>
      </w:r>
      <w:r>
        <w:rPr>
          <w:rFonts w:hint="eastAsia" w:ascii="仿宋_GB2312" w:hAnsi="微软雅黑" w:eastAsia="仿宋_GB2312" w:cs="Times New Roman"/>
          <w:color w:val="auto"/>
          <w:sz w:val="32"/>
          <w:szCs w:val="32"/>
          <w:highlight w:val="none"/>
          <w:lang w:val="en-US" w:eastAsia="zh-Hans" w:bidi="zh-CN"/>
        </w:rPr>
        <w:t>二</w:t>
      </w:r>
      <w:r>
        <w:rPr>
          <w:rFonts w:hint="default" w:ascii="仿宋_GB2312" w:hAnsi="微软雅黑" w:eastAsia="仿宋_GB2312" w:cs="Times New Roman"/>
          <w:color w:val="auto"/>
          <w:sz w:val="32"/>
          <w:szCs w:val="32"/>
          <w:highlight w:val="none"/>
          <w:lang w:eastAsia="zh-CN" w:bidi="zh-CN"/>
        </w:rPr>
        <w:t>）</w:t>
      </w:r>
      <w:r>
        <w:rPr>
          <w:rFonts w:hint="default" w:ascii="仿宋_GB2312" w:hAnsi="微软雅黑" w:eastAsia="仿宋_GB2312" w:cs="Times New Roman"/>
          <w:color w:val="auto"/>
          <w:sz w:val="32"/>
          <w:szCs w:val="32"/>
          <w:highlight w:val="none"/>
          <w:lang w:val="en-US" w:eastAsia="zh-Hans" w:bidi="zh-CN"/>
        </w:rPr>
        <w:t>比选文件的取得：</w:t>
      </w:r>
      <w:r>
        <w:rPr>
          <w:rFonts w:hint="eastAsia" w:hAnsi="微软雅黑" w:cs="Times New Roman"/>
          <w:color w:val="auto"/>
          <w:sz w:val="32"/>
          <w:szCs w:val="32"/>
          <w:highlight w:val="none"/>
          <w:lang w:val="en-US" w:eastAsia="zh-Hans" w:bidi="zh-CN"/>
        </w:rPr>
        <w:t>蜀道集团集中采购平台</w:t>
      </w:r>
      <w:r>
        <w:rPr>
          <w:rFonts w:hint="default" w:ascii="Times New Roman" w:hAnsi="Times New Roman" w:eastAsia="仿宋_GB2312" w:cs="Times New Roman"/>
          <w:color w:val="auto"/>
          <w:sz w:val="32"/>
          <w:szCs w:val="32"/>
          <w:highlight w:val="none"/>
          <w:lang w:val="en-US" w:eastAsia="zh-Hans" w:bidi="zh-CN"/>
        </w:rPr>
        <w:t>（http://cs.scjt-wl.com:27280）</w:t>
      </w:r>
      <w:r>
        <w:rPr>
          <w:rFonts w:hint="default" w:ascii="仿宋_GB2312" w:hAnsi="微软雅黑" w:eastAsia="仿宋_GB2312" w:cs="Times New Roman"/>
          <w:color w:val="auto"/>
          <w:sz w:val="32"/>
          <w:szCs w:val="32"/>
          <w:highlight w:val="none"/>
          <w:lang w:val="en-US" w:eastAsia="zh-Hans" w:bidi="zh-CN"/>
        </w:rPr>
        <w:t>上自行下载比选文件。</w:t>
      </w:r>
    </w:p>
    <w:p>
      <w:pPr>
        <w:keepNext w:val="0"/>
        <w:keepLines w:val="0"/>
        <w:pageBreakBefore w:val="0"/>
        <w:widowControl w:val="0"/>
        <w:tabs>
          <w:tab w:val="left" w:pos="3780"/>
        </w:tabs>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仿宋_GB2312" w:hAnsi="微软雅黑" w:eastAsia="仿宋_GB2312" w:cs="Times New Roman"/>
          <w:color w:val="auto"/>
          <w:sz w:val="32"/>
          <w:szCs w:val="32"/>
          <w:highlight w:val="none"/>
          <w:lang w:val="en-US" w:eastAsia="zh-Hans" w:bidi="zh-CN"/>
        </w:rPr>
      </w:pPr>
      <w:r>
        <w:rPr>
          <w:rFonts w:hint="default" w:ascii="仿宋_GB2312" w:hAnsi="微软雅黑" w:eastAsia="仿宋_GB2312" w:cs="Times New Roman"/>
          <w:color w:val="auto"/>
          <w:sz w:val="32"/>
          <w:szCs w:val="32"/>
          <w:highlight w:val="none"/>
          <w:lang w:eastAsia="zh-CN" w:bidi="zh-CN"/>
        </w:rPr>
        <w:t>（</w:t>
      </w:r>
      <w:r>
        <w:rPr>
          <w:rFonts w:hint="eastAsia" w:ascii="仿宋_GB2312" w:hAnsi="微软雅黑" w:eastAsia="仿宋_GB2312" w:cs="Times New Roman"/>
          <w:color w:val="auto"/>
          <w:sz w:val="32"/>
          <w:szCs w:val="32"/>
          <w:highlight w:val="none"/>
          <w:lang w:val="en-US" w:eastAsia="zh-Hans" w:bidi="zh-CN"/>
        </w:rPr>
        <w:t>三</w:t>
      </w:r>
      <w:r>
        <w:rPr>
          <w:rFonts w:hint="default" w:ascii="仿宋_GB2312" w:hAnsi="微软雅黑" w:eastAsia="仿宋_GB2312" w:cs="Times New Roman"/>
          <w:color w:val="auto"/>
          <w:sz w:val="32"/>
          <w:szCs w:val="32"/>
          <w:highlight w:val="none"/>
          <w:lang w:eastAsia="zh-CN" w:bidi="zh-CN"/>
        </w:rPr>
        <w:t>）</w:t>
      </w:r>
      <w:r>
        <w:rPr>
          <w:rFonts w:hint="eastAsia" w:ascii="仿宋_GB2312" w:hAnsi="微软雅黑" w:eastAsia="仿宋_GB2312" w:cs="Times New Roman"/>
          <w:color w:val="auto"/>
          <w:sz w:val="32"/>
          <w:szCs w:val="32"/>
          <w:highlight w:val="none"/>
          <w:lang w:val="en-US" w:eastAsia="zh-CN" w:bidi="zh-CN"/>
        </w:rPr>
        <w:t>比选文件价格：免费领取。</w:t>
      </w:r>
    </w:p>
    <w:p>
      <w:pPr>
        <w:keepNext w:val="0"/>
        <w:keepLines w:val="0"/>
        <w:pageBreakBefore w:val="0"/>
        <w:widowControl w:val="0"/>
        <w:tabs>
          <w:tab w:val="left" w:pos="3780"/>
        </w:tabs>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仿宋_GB2312" w:hAnsi="微软雅黑" w:eastAsia="仿宋_GB2312" w:cs="Times New Roman"/>
          <w:color w:val="auto"/>
          <w:sz w:val="32"/>
          <w:szCs w:val="32"/>
          <w:highlight w:val="none"/>
          <w:lang w:val="en-US" w:eastAsia="zh-Hans" w:bidi="zh-CN"/>
        </w:rPr>
      </w:pPr>
      <w:r>
        <w:rPr>
          <w:rFonts w:hint="default" w:ascii="仿宋_GB2312" w:hAnsi="微软雅黑" w:eastAsia="仿宋_GB2312" w:cs="Times New Roman"/>
          <w:color w:val="auto"/>
          <w:sz w:val="32"/>
          <w:szCs w:val="32"/>
          <w:highlight w:val="none"/>
          <w:lang w:eastAsia="zh-Hans" w:bidi="zh-CN"/>
        </w:rPr>
        <w:t>（</w:t>
      </w:r>
      <w:r>
        <w:rPr>
          <w:rFonts w:hint="eastAsia" w:ascii="仿宋_GB2312" w:hAnsi="微软雅黑" w:eastAsia="仿宋_GB2312" w:cs="Times New Roman"/>
          <w:color w:val="auto"/>
          <w:sz w:val="32"/>
          <w:szCs w:val="32"/>
          <w:highlight w:val="none"/>
          <w:lang w:val="en-US" w:eastAsia="zh-Hans" w:bidi="zh-CN"/>
        </w:rPr>
        <w:t>四</w:t>
      </w:r>
      <w:r>
        <w:rPr>
          <w:rFonts w:hint="default" w:ascii="仿宋_GB2312" w:hAnsi="微软雅黑" w:eastAsia="仿宋_GB2312" w:cs="Times New Roman"/>
          <w:color w:val="auto"/>
          <w:sz w:val="32"/>
          <w:szCs w:val="32"/>
          <w:highlight w:val="none"/>
          <w:lang w:eastAsia="zh-Hans" w:bidi="zh-CN"/>
        </w:rPr>
        <w:t>）</w:t>
      </w:r>
      <w:r>
        <w:rPr>
          <w:rFonts w:hint="eastAsia" w:ascii="仿宋_GB2312" w:hAnsi="微软雅黑" w:eastAsia="仿宋_GB2312" w:cs="Times New Roman"/>
          <w:color w:val="auto"/>
          <w:sz w:val="32"/>
          <w:szCs w:val="32"/>
          <w:highlight w:val="none"/>
          <w:lang w:val="en-US" w:eastAsia="zh-Hans" w:bidi="zh-CN"/>
        </w:rPr>
        <w:t>比选人不提供邮购比选文件服务。</w:t>
      </w:r>
    </w:p>
    <w:p>
      <w:pPr>
        <w:pStyle w:val="5"/>
        <w:keepNext w:val="0"/>
        <w:keepLines w:val="0"/>
        <w:pageBreakBefore w:val="0"/>
        <w:widowControl/>
        <w:suppressLineNumbers w:val="0"/>
        <w:kinsoku/>
        <w:wordWrap/>
        <w:overflowPunct/>
        <w:topLinePunct w:val="0"/>
        <w:bidi w:val="0"/>
        <w:spacing w:before="0" w:beforeAutospacing="0" w:after="0" w:afterAutospacing="0" w:line="560" w:lineRule="exact"/>
        <w:ind w:left="0" w:firstLine="480" w:firstLineChars="150"/>
        <w:jc w:val="both"/>
        <w:textAlignment w:val="auto"/>
        <w:rPr>
          <w:rFonts w:hint="default" w:ascii="黑体" w:hAnsi="黑体" w:eastAsia="黑体" w:cs="黑体"/>
          <w:b w:val="0"/>
          <w:bCs/>
          <w:i w:val="0"/>
          <w:caps w:val="0"/>
          <w:color w:val="000000"/>
          <w:spacing w:val="0"/>
          <w:sz w:val="32"/>
          <w:szCs w:val="32"/>
          <w:highlight w:val="none"/>
          <w:u w:val="none"/>
          <w:lang w:val="en-US" w:eastAsia="zh-Hans"/>
        </w:rPr>
      </w:pPr>
      <w:r>
        <w:rPr>
          <w:rFonts w:hint="eastAsia" w:ascii="黑体" w:hAnsi="黑体" w:eastAsia="黑体" w:cs="黑体"/>
          <w:b w:val="0"/>
          <w:bCs/>
          <w:i w:val="0"/>
          <w:caps w:val="0"/>
          <w:color w:val="000000"/>
          <w:spacing w:val="0"/>
          <w:sz w:val="32"/>
          <w:szCs w:val="32"/>
          <w:highlight w:val="none"/>
          <w:u w:val="none"/>
          <w:lang w:val="en-US" w:eastAsia="zh-Hans"/>
        </w:rPr>
        <w:t>五</w:t>
      </w:r>
      <w:r>
        <w:rPr>
          <w:rFonts w:hint="eastAsia" w:ascii="黑体" w:hAnsi="黑体" w:eastAsia="黑体" w:cs="黑体"/>
          <w:b w:val="0"/>
          <w:bCs/>
          <w:i w:val="0"/>
          <w:caps w:val="0"/>
          <w:color w:val="000000"/>
          <w:spacing w:val="0"/>
          <w:sz w:val="32"/>
          <w:szCs w:val="32"/>
          <w:highlight w:val="none"/>
          <w:u w:val="none"/>
          <w:lang w:val="en-US" w:eastAsia="zh-CN"/>
        </w:rPr>
        <w:t>、</w:t>
      </w:r>
      <w:r>
        <w:rPr>
          <w:rFonts w:hint="default" w:ascii="黑体" w:hAnsi="黑体" w:eastAsia="黑体" w:cs="黑体"/>
          <w:b w:val="0"/>
          <w:bCs/>
          <w:i w:val="0"/>
          <w:caps w:val="0"/>
          <w:color w:val="000000"/>
          <w:spacing w:val="0"/>
          <w:sz w:val="32"/>
          <w:szCs w:val="32"/>
          <w:highlight w:val="none"/>
          <w:u w:val="none"/>
          <w:lang w:val="en-US" w:eastAsia="zh-Hans"/>
        </w:rPr>
        <w:t>比选申请文件递交截止时间和开标时间</w:t>
      </w:r>
    </w:p>
    <w:p>
      <w:pPr>
        <w:keepNext w:val="0"/>
        <w:keepLines w:val="0"/>
        <w:pageBreakBefore w:val="0"/>
        <w:widowControl w:val="0"/>
        <w:tabs>
          <w:tab w:val="left" w:pos="3780"/>
        </w:tabs>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bidi="zh-CN"/>
        </w:rPr>
      </w:pPr>
      <w:r>
        <w:rPr>
          <w:rFonts w:hint="default" w:hAnsi="微软雅黑" w:cs="Times New Roman"/>
          <w:color w:val="auto"/>
          <w:sz w:val="32"/>
          <w:szCs w:val="32"/>
          <w:highlight w:val="none"/>
          <w:lang w:eastAsia="zh-CN" w:bidi="zh-CN"/>
        </w:rPr>
        <w:t>（</w:t>
      </w:r>
      <w:r>
        <w:rPr>
          <w:rFonts w:hint="eastAsia" w:hAnsi="微软雅黑" w:cs="Times New Roman"/>
          <w:color w:val="auto"/>
          <w:sz w:val="32"/>
          <w:szCs w:val="32"/>
          <w:highlight w:val="none"/>
          <w:lang w:val="en-US" w:eastAsia="zh-Hans" w:bidi="zh-CN"/>
        </w:rPr>
        <w:t>一</w:t>
      </w:r>
      <w:r>
        <w:rPr>
          <w:rFonts w:hint="default" w:hAnsi="微软雅黑" w:cs="Times New Roman"/>
          <w:color w:val="auto"/>
          <w:sz w:val="32"/>
          <w:szCs w:val="32"/>
          <w:highlight w:val="none"/>
          <w:lang w:eastAsia="zh-CN" w:bidi="zh-CN"/>
        </w:rPr>
        <w:t>）</w:t>
      </w:r>
      <w:r>
        <w:rPr>
          <w:rFonts w:hint="eastAsia" w:ascii="仿宋_GB2312" w:hAnsi="微软雅黑" w:eastAsia="仿宋_GB2312" w:cs="Times New Roman"/>
          <w:color w:val="auto"/>
          <w:sz w:val="32"/>
          <w:szCs w:val="32"/>
          <w:highlight w:val="none"/>
          <w:lang w:val="en-US" w:eastAsia="zh-CN" w:bidi="zh-CN"/>
        </w:rPr>
        <w:t>比选申请文件递交的截止时间（即比选申请截止时间）：</w:t>
      </w:r>
      <w:r>
        <w:rPr>
          <w:rFonts w:hint="default" w:ascii="Times New Roman" w:hAnsi="Times New Roman" w:eastAsia="仿宋_GB2312" w:cs="Times New Roman"/>
          <w:color w:val="auto"/>
          <w:sz w:val="32"/>
          <w:szCs w:val="32"/>
          <w:highlight w:val="none"/>
          <w:lang w:val="en-US" w:eastAsia="zh-CN" w:bidi="zh-CN"/>
        </w:rPr>
        <w:t>2022年</w:t>
      </w:r>
      <w:r>
        <w:rPr>
          <w:rFonts w:hint="default" w:ascii="Times New Roman" w:hAnsi="Times New Roman" w:cs="Times New Roman"/>
          <w:color w:val="auto"/>
          <w:sz w:val="32"/>
          <w:szCs w:val="32"/>
          <w:highlight w:val="none"/>
          <w:lang w:val="en-US" w:eastAsia="zh-CN" w:bidi="zh-CN"/>
        </w:rPr>
        <w:t>3</w:t>
      </w:r>
      <w:r>
        <w:rPr>
          <w:rFonts w:hint="default" w:ascii="Times New Roman" w:hAnsi="Times New Roman" w:eastAsia="仿宋_GB2312" w:cs="Times New Roman"/>
          <w:color w:val="auto"/>
          <w:sz w:val="32"/>
          <w:szCs w:val="32"/>
          <w:highlight w:val="none"/>
          <w:lang w:val="en-US" w:eastAsia="zh-CN" w:bidi="zh-CN"/>
        </w:rPr>
        <w:t>月</w:t>
      </w:r>
      <w:r>
        <w:rPr>
          <w:rFonts w:hint="eastAsia" w:ascii="Times New Roman" w:hAnsi="Times New Roman" w:cs="Times New Roman"/>
          <w:color w:val="auto"/>
          <w:sz w:val="32"/>
          <w:szCs w:val="32"/>
          <w:highlight w:val="none"/>
          <w:lang w:val="en-US" w:eastAsia="zh-CN" w:bidi="zh-CN"/>
        </w:rPr>
        <w:t>21</w:t>
      </w:r>
      <w:r>
        <w:rPr>
          <w:rFonts w:hint="default" w:ascii="Times New Roman" w:hAnsi="Times New Roman" w:eastAsia="仿宋_GB2312" w:cs="Times New Roman"/>
          <w:color w:val="auto"/>
          <w:sz w:val="32"/>
          <w:szCs w:val="32"/>
          <w:highlight w:val="none"/>
          <w:lang w:val="en-US" w:eastAsia="zh-CN" w:bidi="zh-CN"/>
        </w:rPr>
        <w:t>日上午10：00（北京时间），地点：</w:t>
      </w: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四川蜀道物流集团有限公司</w:t>
      </w:r>
      <w:r>
        <w:rPr>
          <w:rFonts w:hint="default" w:ascii="Times New Roman" w:hAnsi="Times New Roman" w:eastAsia="仿宋_GB2312" w:cs="Times New Roman"/>
          <w:sz w:val="32"/>
          <w:szCs w:val="32"/>
          <w:highlight w:val="none"/>
        </w:rPr>
        <w:t>（成都市青</w:t>
      </w:r>
      <w:r>
        <w:rPr>
          <w:rFonts w:hint="default" w:ascii="Times New Roman" w:hAnsi="Times New Roman" w:eastAsia="仿宋_GB2312" w:cs="Times New Roman"/>
          <w:sz w:val="32"/>
          <w:szCs w:val="32"/>
        </w:rPr>
        <w:t>羊区光华北5路266号青羊总部经济基地2栋A座</w:t>
      </w:r>
      <w:bookmarkStart w:id="0" w:name="_GoBack"/>
      <w:r>
        <w:rPr>
          <w:rFonts w:hint="eastAsia" w:ascii="Times New Roman" w:hAnsi="Times New Roman" w:eastAsia="仿宋_GB2312" w:cs="Times New Roman"/>
          <w:b w:val="0"/>
          <w:kern w:val="0"/>
          <w:sz w:val="32"/>
          <w:szCs w:val="32"/>
          <w:lang w:val="en-US" w:eastAsia="zh-CN" w:bidi="zh-CN"/>
        </w:rPr>
        <w:t>15楼</w:t>
      </w:r>
      <w:bookmarkEnd w:id="0"/>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highlight w:val="none"/>
          <w:lang w:val="en-US" w:eastAsia="zh-CN" w:bidi="zh-CN"/>
        </w:rPr>
        <w:t>。</w:t>
      </w:r>
    </w:p>
    <w:p>
      <w:pPr>
        <w:keepNext w:val="0"/>
        <w:keepLines w:val="0"/>
        <w:pageBreakBefore w:val="0"/>
        <w:widowControl w:val="0"/>
        <w:tabs>
          <w:tab w:val="left" w:pos="3780"/>
        </w:tabs>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仿宋_GB2312" w:hAnsi="微软雅黑" w:eastAsia="仿宋_GB2312" w:cs="Times New Roman"/>
          <w:color w:val="auto"/>
          <w:sz w:val="32"/>
          <w:szCs w:val="32"/>
          <w:highlight w:val="none"/>
          <w:lang w:val="en-US" w:eastAsia="zh-CN" w:bidi="zh-CN"/>
        </w:rPr>
      </w:pPr>
      <w:r>
        <w:rPr>
          <w:rFonts w:hint="default" w:hAnsi="微软雅黑" w:cs="Times New Roman"/>
          <w:color w:val="auto"/>
          <w:sz w:val="32"/>
          <w:szCs w:val="32"/>
          <w:highlight w:val="none"/>
          <w:lang w:eastAsia="zh-CN" w:bidi="zh-CN"/>
        </w:rPr>
        <w:t>（</w:t>
      </w:r>
      <w:r>
        <w:rPr>
          <w:rFonts w:hint="eastAsia" w:hAnsi="微软雅黑" w:cs="Times New Roman"/>
          <w:color w:val="auto"/>
          <w:sz w:val="32"/>
          <w:szCs w:val="32"/>
          <w:highlight w:val="none"/>
          <w:lang w:val="en-US" w:eastAsia="zh-Hans" w:bidi="zh-CN"/>
        </w:rPr>
        <w:t>二</w:t>
      </w:r>
      <w:r>
        <w:rPr>
          <w:rFonts w:hint="default" w:hAnsi="微软雅黑" w:cs="Times New Roman"/>
          <w:color w:val="auto"/>
          <w:sz w:val="32"/>
          <w:szCs w:val="32"/>
          <w:highlight w:val="none"/>
          <w:lang w:eastAsia="zh-CN" w:bidi="zh-CN"/>
        </w:rPr>
        <w:t>）</w:t>
      </w:r>
      <w:r>
        <w:rPr>
          <w:rFonts w:hint="eastAsia" w:ascii="仿宋_GB2312" w:hAnsi="微软雅黑" w:eastAsia="仿宋_GB2312" w:cs="Times New Roman"/>
          <w:color w:val="auto"/>
          <w:sz w:val="32"/>
          <w:szCs w:val="32"/>
          <w:highlight w:val="none"/>
          <w:lang w:val="en-US" w:eastAsia="zh-CN" w:bidi="zh-CN"/>
        </w:rPr>
        <w:t>逾期送达的或者未送达指定地点的比选申请文件，比选人不予受理。</w:t>
      </w:r>
    </w:p>
    <w:p>
      <w:pPr>
        <w:pStyle w:val="5"/>
        <w:keepNext w:val="0"/>
        <w:keepLines w:val="0"/>
        <w:pageBreakBefore w:val="0"/>
        <w:widowControl/>
        <w:suppressLineNumbers w:val="0"/>
        <w:kinsoku/>
        <w:wordWrap/>
        <w:overflowPunct/>
        <w:topLinePunct w:val="0"/>
        <w:bidi w:val="0"/>
        <w:spacing w:before="0" w:beforeAutospacing="0" w:after="0" w:afterAutospacing="0" w:line="560" w:lineRule="exact"/>
        <w:ind w:left="0" w:firstLine="480" w:firstLineChars="150"/>
        <w:jc w:val="both"/>
        <w:textAlignment w:val="auto"/>
        <w:rPr>
          <w:rFonts w:hint="default" w:ascii="黑体" w:hAnsi="黑体" w:eastAsia="黑体" w:cs="黑体"/>
          <w:b w:val="0"/>
          <w:bCs/>
          <w:i w:val="0"/>
          <w:caps w:val="0"/>
          <w:color w:val="000000"/>
          <w:spacing w:val="0"/>
          <w:sz w:val="32"/>
          <w:szCs w:val="32"/>
          <w:highlight w:val="none"/>
          <w:u w:val="none"/>
          <w:lang w:val="en-US" w:eastAsia="zh-Hans"/>
        </w:rPr>
      </w:pPr>
      <w:r>
        <w:rPr>
          <w:rFonts w:hint="eastAsia" w:ascii="黑体" w:hAnsi="黑体" w:eastAsia="黑体" w:cs="黑体"/>
          <w:b w:val="0"/>
          <w:bCs/>
          <w:i w:val="0"/>
          <w:caps w:val="0"/>
          <w:color w:val="000000"/>
          <w:spacing w:val="0"/>
          <w:sz w:val="32"/>
          <w:szCs w:val="32"/>
          <w:highlight w:val="none"/>
          <w:u w:val="none"/>
          <w:lang w:val="en-US" w:eastAsia="zh-Hans"/>
        </w:rPr>
        <w:t>六</w:t>
      </w:r>
      <w:r>
        <w:rPr>
          <w:rFonts w:hint="eastAsia" w:ascii="黑体" w:hAnsi="黑体" w:eastAsia="黑体" w:cs="黑体"/>
          <w:b w:val="0"/>
          <w:bCs/>
          <w:i w:val="0"/>
          <w:caps w:val="0"/>
          <w:color w:val="000000"/>
          <w:spacing w:val="0"/>
          <w:sz w:val="32"/>
          <w:szCs w:val="32"/>
          <w:highlight w:val="none"/>
          <w:u w:val="none"/>
          <w:lang w:val="en-US" w:eastAsia="zh-CN"/>
        </w:rPr>
        <w:t>、</w:t>
      </w:r>
      <w:r>
        <w:rPr>
          <w:rFonts w:hint="default" w:ascii="黑体" w:hAnsi="黑体" w:eastAsia="黑体" w:cs="黑体"/>
          <w:b w:val="0"/>
          <w:bCs/>
          <w:i w:val="0"/>
          <w:caps w:val="0"/>
          <w:color w:val="000000"/>
          <w:spacing w:val="0"/>
          <w:sz w:val="32"/>
          <w:szCs w:val="32"/>
          <w:highlight w:val="none"/>
          <w:u w:val="none"/>
          <w:lang w:val="en-US" w:eastAsia="zh-Hans"/>
        </w:rPr>
        <w:t>评审地点</w:t>
      </w:r>
    </w:p>
    <w:p>
      <w:pPr>
        <w:pStyle w:val="5"/>
        <w:keepNext w:val="0"/>
        <w:keepLines w:val="0"/>
        <w:pageBreakBefore w:val="0"/>
        <w:widowControl/>
        <w:suppressLineNumbers w:val="0"/>
        <w:kinsoku/>
        <w:wordWrap/>
        <w:overflowPunct/>
        <w:topLinePunct w:val="0"/>
        <w:bidi w:val="0"/>
        <w:spacing w:before="0" w:beforeAutospacing="0" w:after="0" w:afterAutospacing="0" w:line="560" w:lineRule="exact"/>
        <w:ind w:firstLine="480" w:firstLineChars="150"/>
        <w:jc w:val="both"/>
        <w:textAlignment w:val="auto"/>
        <w:rPr>
          <w:rFonts w:hint="default" w:ascii="Times New Roman" w:hAnsi="Times New Roman" w:eastAsia="仿宋_GB2312" w:cs="Times New Roman"/>
          <w:b w:val="0"/>
          <w:color w:val="auto"/>
          <w:kern w:val="0"/>
          <w:sz w:val="32"/>
          <w:szCs w:val="32"/>
          <w:highlight w:val="none"/>
          <w:lang w:val="zh-CN" w:eastAsia="zh-CN" w:bidi="zh-CN"/>
        </w:rPr>
      </w:pPr>
      <w:r>
        <w:rPr>
          <w:rFonts w:hint="default" w:ascii="仿宋_GB2312" w:hAnsi="微软雅黑" w:eastAsia="仿宋_GB2312" w:cs="Times New Roman"/>
          <w:b w:val="0"/>
          <w:color w:val="auto"/>
          <w:kern w:val="0"/>
          <w:sz w:val="32"/>
          <w:szCs w:val="32"/>
          <w:highlight w:val="none"/>
          <w:lang w:eastAsia="zh-Hans" w:bidi="zh-CN"/>
        </w:rPr>
        <w:t>（</w:t>
      </w:r>
      <w:r>
        <w:rPr>
          <w:rFonts w:hint="eastAsia" w:ascii="仿宋_GB2312" w:hAnsi="微软雅黑" w:eastAsia="仿宋_GB2312" w:cs="Times New Roman"/>
          <w:b w:val="0"/>
          <w:color w:val="auto"/>
          <w:kern w:val="0"/>
          <w:sz w:val="32"/>
          <w:szCs w:val="32"/>
          <w:highlight w:val="none"/>
          <w:lang w:val="en-US" w:eastAsia="zh-Hans" w:bidi="zh-CN"/>
        </w:rPr>
        <w:t>一</w:t>
      </w:r>
      <w:r>
        <w:rPr>
          <w:rFonts w:hint="default" w:ascii="仿宋_GB2312" w:hAnsi="微软雅黑" w:eastAsia="仿宋_GB2312" w:cs="Times New Roman"/>
          <w:b w:val="0"/>
          <w:color w:val="auto"/>
          <w:kern w:val="0"/>
          <w:sz w:val="32"/>
          <w:szCs w:val="32"/>
          <w:highlight w:val="none"/>
          <w:lang w:eastAsia="zh-Hans" w:bidi="zh-CN"/>
        </w:rPr>
        <w:t>）</w:t>
      </w:r>
      <w:r>
        <w:rPr>
          <w:rFonts w:hint="eastAsia" w:ascii="仿宋_GB2312" w:hAnsi="微软雅黑" w:eastAsia="仿宋_GB2312" w:cs="Times New Roman"/>
          <w:b w:val="0"/>
          <w:color w:val="auto"/>
          <w:kern w:val="0"/>
          <w:sz w:val="32"/>
          <w:szCs w:val="32"/>
          <w:highlight w:val="none"/>
          <w:lang w:val="en-US" w:eastAsia="zh-CN" w:bidi="zh-CN"/>
        </w:rPr>
        <w:t>评审地点：</w:t>
      </w:r>
      <w:r>
        <w:rPr>
          <w:rFonts w:hint="default" w:ascii="仿宋_GB2312" w:hAnsi="微软雅黑" w:eastAsia="仿宋_GB2312" w:cs="Times New Roman"/>
          <w:b w:val="0"/>
          <w:color w:val="auto"/>
          <w:kern w:val="0"/>
          <w:sz w:val="32"/>
          <w:szCs w:val="32"/>
          <w:highlight w:val="none"/>
          <w:lang w:val="en-US" w:eastAsia="zh-CN" w:bidi="zh-CN"/>
        </w:rPr>
        <w:t>四川蜀道物流集团有限公司（成都市青羊区光华北5路266号青羊总部经济基地2栋A座</w:t>
      </w:r>
      <w:r>
        <w:rPr>
          <w:rFonts w:hint="eastAsia" w:ascii="仿宋_GB2312" w:hAnsi="微软雅黑" w:eastAsia="仿宋_GB2312" w:cs="Times New Roman"/>
          <w:b w:val="0"/>
          <w:color w:val="auto"/>
          <w:kern w:val="0"/>
          <w:sz w:val="32"/>
          <w:szCs w:val="32"/>
          <w:highlight w:val="none"/>
          <w:lang w:val="en-US" w:eastAsia="zh-CN" w:bidi="zh-CN"/>
        </w:rPr>
        <w:t>15楼</w:t>
      </w:r>
      <w:r>
        <w:rPr>
          <w:rFonts w:hint="default" w:ascii="仿宋_GB2312" w:hAnsi="微软雅黑" w:eastAsia="仿宋_GB2312" w:cs="Times New Roman"/>
          <w:b w:val="0"/>
          <w:color w:val="auto"/>
          <w:kern w:val="0"/>
          <w:sz w:val="32"/>
          <w:szCs w:val="32"/>
          <w:highlight w:val="none"/>
          <w:lang w:val="en-US" w:eastAsia="zh-CN" w:bidi="zh-CN"/>
        </w:rPr>
        <w:t>）</w:t>
      </w:r>
      <w:r>
        <w:rPr>
          <w:rFonts w:hint="default" w:ascii="Times New Roman" w:hAnsi="Times New Roman" w:eastAsia="仿宋_GB2312" w:cs="Times New Roman"/>
          <w:b w:val="0"/>
          <w:color w:val="auto"/>
          <w:kern w:val="0"/>
          <w:sz w:val="32"/>
          <w:szCs w:val="32"/>
          <w:highlight w:val="none"/>
          <w:lang w:val="en-US" w:eastAsia="zh-CN" w:bidi="zh-CN"/>
        </w:rPr>
        <w:t>。</w:t>
      </w:r>
    </w:p>
    <w:p>
      <w:pPr>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b w:val="0"/>
          <w:color w:val="auto"/>
          <w:kern w:val="0"/>
          <w:sz w:val="32"/>
          <w:szCs w:val="32"/>
          <w:highlight w:val="none"/>
          <w:lang w:val="zh-CN" w:eastAsia="zh-CN" w:bidi="zh-CN"/>
        </w:rPr>
      </w:pPr>
      <w:r>
        <w:rPr>
          <w:rFonts w:hint="default" w:ascii="Times New Roman" w:hAnsi="Times New Roman" w:cs="Times New Roman"/>
          <w:b w:val="0"/>
          <w:color w:val="auto"/>
          <w:kern w:val="0"/>
          <w:sz w:val="32"/>
          <w:szCs w:val="32"/>
          <w:highlight w:val="none"/>
          <w:lang w:eastAsia="zh-CN" w:bidi="zh-CN"/>
        </w:rPr>
        <w:t>（</w:t>
      </w:r>
      <w:r>
        <w:rPr>
          <w:rFonts w:hint="default" w:ascii="Times New Roman" w:hAnsi="Times New Roman" w:cs="Times New Roman"/>
          <w:b w:val="0"/>
          <w:color w:val="auto"/>
          <w:kern w:val="0"/>
          <w:sz w:val="32"/>
          <w:szCs w:val="32"/>
          <w:highlight w:val="none"/>
          <w:lang w:val="en-US" w:eastAsia="zh-Hans" w:bidi="zh-CN"/>
        </w:rPr>
        <w:t>二</w:t>
      </w:r>
      <w:r>
        <w:rPr>
          <w:rFonts w:hint="default" w:ascii="Times New Roman" w:hAnsi="Times New Roman" w:cs="Times New Roman"/>
          <w:b w:val="0"/>
          <w:color w:val="auto"/>
          <w:kern w:val="0"/>
          <w:sz w:val="32"/>
          <w:szCs w:val="32"/>
          <w:highlight w:val="none"/>
          <w:lang w:eastAsia="zh-CN" w:bidi="zh-CN"/>
        </w:rPr>
        <w:t>）</w:t>
      </w:r>
      <w:r>
        <w:rPr>
          <w:rFonts w:hint="default" w:ascii="Times New Roman" w:hAnsi="Times New Roman" w:eastAsia="仿宋_GB2312" w:cs="Times New Roman"/>
          <w:b w:val="0"/>
          <w:color w:val="auto"/>
          <w:kern w:val="0"/>
          <w:sz w:val="32"/>
          <w:szCs w:val="32"/>
          <w:highlight w:val="none"/>
          <w:lang w:val="en-US" w:eastAsia="zh-CN" w:bidi="zh-CN"/>
        </w:rPr>
        <w:t>评审时间：2022年</w:t>
      </w:r>
      <w:r>
        <w:rPr>
          <w:rFonts w:hint="default" w:ascii="Times New Roman" w:hAnsi="Times New Roman" w:cs="Times New Roman"/>
          <w:b w:val="0"/>
          <w:color w:val="auto"/>
          <w:kern w:val="0"/>
          <w:sz w:val="32"/>
          <w:szCs w:val="32"/>
          <w:highlight w:val="none"/>
          <w:lang w:val="en-US" w:eastAsia="zh-CN" w:bidi="zh-CN"/>
        </w:rPr>
        <w:t>3</w:t>
      </w:r>
      <w:r>
        <w:rPr>
          <w:rFonts w:hint="default" w:ascii="Times New Roman" w:hAnsi="Times New Roman" w:eastAsia="仿宋_GB2312" w:cs="Times New Roman"/>
          <w:b w:val="0"/>
          <w:color w:val="auto"/>
          <w:kern w:val="0"/>
          <w:sz w:val="32"/>
          <w:szCs w:val="32"/>
          <w:highlight w:val="none"/>
          <w:lang w:val="en-US" w:eastAsia="zh-CN" w:bidi="zh-CN"/>
        </w:rPr>
        <w:t>月</w:t>
      </w:r>
      <w:r>
        <w:rPr>
          <w:rFonts w:hint="eastAsia" w:ascii="Times New Roman" w:hAnsi="Times New Roman" w:cs="Times New Roman"/>
          <w:b w:val="0"/>
          <w:color w:val="auto"/>
          <w:kern w:val="0"/>
          <w:sz w:val="32"/>
          <w:szCs w:val="32"/>
          <w:highlight w:val="none"/>
          <w:lang w:val="en-US" w:eastAsia="zh-CN" w:bidi="zh-CN"/>
        </w:rPr>
        <w:t>21</w:t>
      </w:r>
      <w:r>
        <w:rPr>
          <w:rFonts w:hint="default" w:ascii="Times New Roman" w:hAnsi="Times New Roman" w:eastAsia="仿宋_GB2312" w:cs="Times New Roman"/>
          <w:b w:val="0"/>
          <w:color w:val="auto"/>
          <w:kern w:val="0"/>
          <w:sz w:val="32"/>
          <w:szCs w:val="32"/>
          <w:highlight w:val="none"/>
          <w:lang w:val="en-US" w:eastAsia="zh-CN" w:bidi="zh-CN"/>
        </w:rPr>
        <w:t>日上午10:00（北京时间）</w:t>
      </w:r>
    </w:p>
    <w:p>
      <w:pPr>
        <w:pStyle w:val="5"/>
        <w:keepNext w:val="0"/>
        <w:keepLines w:val="0"/>
        <w:pageBreakBefore w:val="0"/>
        <w:widowControl/>
        <w:suppressLineNumbers w:val="0"/>
        <w:kinsoku/>
        <w:wordWrap/>
        <w:overflowPunct/>
        <w:topLinePunct w:val="0"/>
        <w:bidi w:val="0"/>
        <w:spacing w:before="0" w:beforeAutospacing="0" w:after="0" w:afterAutospacing="0" w:line="560" w:lineRule="exact"/>
        <w:ind w:left="0" w:firstLine="480" w:firstLineChars="150"/>
        <w:jc w:val="both"/>
        <w:textAlignment w:val="auto"/>
        <w:rPr>
          <w:rFonts w:hint="default" w:ascii="黑体" w:hAnsi="黑体" w:eastAsia="黑体" w:cs="黑体"/>
          <w:b w:val="0"/>
          <w:bCs/>
          <w:i w:val="0"/>
          <w:caps w:val="0"/>
          <w:color w:val="000000"/>
          <w:spacing w:val="0"/>
          <w:sz w:val="32"/>
          <w:szCs w:val="32"/>
          <w:highlight w:val="none"/>
          <w:u w:val="none"/>
          <w:lang w:val="en-US" w:eastAsia="zh-Hans"/>
        </w:rPr>
      </w:pPr>
      <w:r>
        <w:rPr>
          <w:rFonts w:hint="eastAsia" w:ascii="黑体" w:hAnsi="黑体" w:eastAsia="黑体" w:cs="黑体"/>
          <w:b w:val="0"/>
          <w:bCs/>
          <w:i w:val="0"/>
          <w:caps w:val="0"/>
          <w:color w:val="000000"/>
          <w:spacing w:val="0"/>
          <w:sz w:val="32"/>
          <w:szCs w:val="32"/>
          <w:highlight w:val="none"/>
          <w:u w:val="none"/>
          <w:lang w:val="en-US" w:eastAsia="zh-Hans"/>
        </w:rPr>
        <w:t>七</w:t>
      </w:r>
      <w:r>
        <w:rPr>
          <w:rFonts w:hint="eastAsia" w:ascii="黑体" w:hAnsi="黑体" w:eastAsia="黑体" w:cs="黑体"/>
          <w:b w:val="0"/>
          <w:bCs/>
          <w:i w:val="0"/>
          <w:caps w:val="0"/>
          <w:color w:val="000000"/>
          <w:spacing w:val="0"/>
          <w:sz w:val="32"/>
          <w:szCs w:val="32"/>
          <w:highlight w:val="none"/>
          <w:u w:val="none"/>
          <w:lang w:val="en-US" w:eastAsia="zh-CN"/>
        </w:rPr>
        <w:t>、</w:t>
      </w:r>
      <w:r>
        <w:rPr>
          <w:rFonts w:hint="default" w:ascii="黑体" w:hAnsi="黑体" w:eastAsia="黑体" w:cs="黑体"/>
          <w:b w:val="0"/>
          <w:bCs/>
          <w:i w:val="0"/>
          <w:caps w:val="0"/>
          <w:color w:val="000000"/>
          <w:spacing w:val="0"/>
          <w:sz w:val="32"/>
          <w:szCs w:val="32"/>
          <w:highlight w:val="none"/>
          <w:u w:val="none"/>
          <w:lang w:val="en-US" w:eastAsia="zh-Hans"/>
        </w:rPr>
        <w:t>发布公告的媒介</w:t>
      </w:r>
    </w:p>
    <w:p>
      <w:pPr>
        <w:keepNext w:val="0"/>
        <w:keepLines w:val="0"/>
        <w:pageBreakBefore w:val="0"/>
        <w:widowControl/>
        <w:suppressLineNumbers w:val="0"/>
        <w:kinsoku/>
        <w:wordWrap/>
        <w:overflowPunct/>
        <w:topLinePunct w:val="0"/>
        <w:bidi w:val="0"/>
        <w:spacing w:before="0" w:beforeAutospacing="0" w:after="0" w:afterAutospacing="0" w:line="560" w:lineRule="exact"/>
        <w:ind w:right="0" w:firstLine="640" w:firstLineChars="200"/>
        <w:jc w:val="both"/>
        <w:textAlignment w:val="auto"/>
        <w:rPr>
          <w:rFonts w:hint="default" w:ascii="仿宋_GB2312" w:hAnsi="微软雅黑" w:eastAsia="仿宋_GB2312" w:cs="Times New Roman"/>
          <w:b w:val="0"/>
          <w:color w:val="auto"/>
          <w:kern w:val="0"/>
          <w:sz w:val="32"/>
          <w:szCs w:val="32"/>
          <w:highlight w:val="none"/>
          <w:lang w:val="en-US" w:eastAsia="zh-CN" w:bidi="zh-CN"/>
        </w:rPr>
      </w:pPr>
      <w:r>
        <w:rPr>
          <w:rFonts w:hint="eastAsia" w:ascii="仿宋_GB2312" w:hAnsi="微软雅黑" w:eastAsia="仿宋_GB2312" w:cs="Times New Roman"/>
          <w:b w:val="0"/>
          <w:color w:val="auto"/>
          <w:kern w:val="0"/>
          <w:sz w:val="32"/>
          <w:szCs w:val="32"/>
          <w:highlight w:val="none"/>
          <w:lang w:val="en-US" w:eastAsia="zh-CN" w:bidi="zh-CN"/>
        </w:rPr>
        <w:t>本次比选公告同时在蜀道集团官网</w:t>
      </w:r>
      <w:r>
        <w:rPr>
          <w:rFonts w:hint="default" w:ascii="Times New Roman" w:hAnsi="Times New Roman" w:eastAsia="仿宋_GB2312" w:cs="Times New Roman"/>
          <w:b w:val="0"/>
          <w:color w:val="auto"/>
          <w:kern w:val="0"/>
          <w:sz w:val="32"/>
          <w:szCs w:val="32"/>
          <w:highlight w:val="none"/>
          <w:lang w:val="en-US" w:eastAsia="zh-CN" w:bidi="zh-CN"/>
        </w:rPr>
        <w:t>(http://www.shudaojt.com/)</w:t>
      </w:r>
      <w:r>
        <w:rPr>
          <w:rFonts w:hint="eastAsia" w:ascii="仿宋_GB2312" w:hAnsi="微软雅黑" w:eastAsia="仿宋_GB2312" w:cs="Times New Roman"/>
          <w:b w:val="0"/>
          <w:color w:val="auto"/>
          <w:kern w:val="0"/>
          <w:sz w:val="32"/>
          <w:szCs w:val="32"/>
          <w:highlight w:val="none"/>
          <w:lang w:val="en-US" w:eastAsia="zh-CN" w:bidi="zh-CN"/>
        </w:rPr>
        <w:t>、物流集团官网</w:t>
      </w:r>
      <w:r>
        <w:rPr>
          <w:rFonts w:hint="default" w:ascii="Times New Roman" w:hAnsi="Times New Roman" w:eastAsia="仿宋_GB2312" w:cs="Times New Roman"/>
          <w:b w:val="0"/>
          <w:color w:val="auto"/>
          <w:kern w:val="0"/>
          <w:sz w:val="32"/>
          <w:szCs w:val="32"/>
          <w:highlight w:val="none"/>
          <w:lang w:val="en-US" w:eastAsia="zh-CN" w:bidi="zh-CN"/>
        </w:rPr>
        <w:t>（http://sgig.sc.cn/）</w:t>
      </w:r>
      <w:r>
        <w:rPr>
          <w:rFonts w:hint="eastAsia" w:ascii="仿宋_GB2312" w:hAnsi="微软雅黑" w:eastAsia="仿宋_GB2312" w:cs="Times New Roman"/>
          <w:b w:val="0"/>
          <w:color w:val="auto"/>
          <w:kern w:val="0"/>
          <w:sz w:val="32"/>
          <w:szCs w:val="32"/>
          <w:highlight w:val="none"/>
          <w:lang w:val="en-US" w:eastAsia="zh-CN" w:bidi="zh-CN"/>
        </w:rPr>
        <w:t>、蜀道集团集中采购平台</w:t>
      </w:r>
      <w:r>
        <w:rPr>
          <w:rFonts w:hint="default" w:ascii="Times New Roman" w:hAnsi="Times New Roman" w:eastAsia="仿宋_GB2312" w:cs="Times New Roman"/>
          <w:b w:val="0"/>
          <w:color w:val="auto"/>
          <w:kern w:val="0"/>
          <w:sz w:val="32"/>
          <w:szCs w:val="32"/>
          <w:highlight w:val="none"/>
          <w:lang w:val="en-US" w:eastAsia="zh-CN" w:bidi="zh-CN"/>
        </w:rPr>
        <w:t>（http://cs.scjt-wl.com:27280</w:t>
      </w:r>
      <w:r>
        <w:rPr>
          <w:rFonts w:hint="eastAsia" w:ascii="仿宋_GB2312" w:hAnsi="微软雅黑" w:eastAsia="仿宋_GB2312" w:cs="Times New Roman"/>
          <w:b w:val="0"/>
          <w:color w:val="auto"/>
          <w:kern w:val="0"/>
          <w:sz w:val="32"/>
          <w:szCs w:val="32"/>
          <w:highlight w:val="none"/>
          <w:lang w:val="en-US" w:eastAsia="zh-CN" w:bidi="zh-CN"/>
        </w:rPr>
        <w:t>）发布。</w:t>
      </w:r>
    </w:p>
    <w:p>
      <w:pPr>
        <w:pStyle w:val="5"/>
        <w:keepNext w:val="0"/>
        <w:keepLines w:val="0"/>
        <w:pageBreakBefore w:val="0"/>
        <w:widowControl/>
        <w:suppressLineNumbers w:val="0"/>
        <w:kinsoku/>
        <w:wordWrap/>
        <w:overflowPunct/>
        <w:topLinePunct w:val="0"/>
        <w:bidi w:val="0"/>
        <w:spacing w:before="0" w:beforeAutospacing="0" w:after="0" w:afterAutospacing="0" w:line="560" w:lineRule="exact"/>
        <w:ind w:left="0" w:firstLine="480" w:firstLineChars="150"/>
        <w:jc w:val="both"/>
        <w:textAlignment w:val="auto"/>
        <w:rPr>
          <w:rFonts w:hint="default" w:ascii="黑体" w:hAnsi="黑体" w:eastAsia="黑体" w:cs="黑体"/>
          <w:b w:val="0"/>
          <w:bCs/>
          <w:i w:val="0"/>
          <w:caps w:val="0"/>
          <w:color w:val="000000"/>
          <w:spacing w:val="0"/>
          <w:sz w:val="32"/>
          <w:szCs w:val="32"/>
          <w:highlight w:val="none"/>
          <w:u w:val="none"/>
          <w:lang w:val="en-US" w:eastAsia="zh-Hans"/>
        </w:rPr>
      </w:pPr>
      <w:r>
        <w:rPr>
          <w:rFonts w:hint="eastAsia" w:ascii="黑体" w:hAnsi="黑体" w:eastAsia="黑体" w:cs="黑体"/>
          <w:b w:val="0"/>
          <w:bCs/>
          <w:i w:val="0"/>
          <w:caps w:val="0"/>
          <w:color w:val="000000"/>
          <w:spacing w:val="0"/>
          <w:sz w:val="32"/>
          <w:szCs w:val="32"/>
          <w:highlight w:val="none"/>
          <w:u w:val="none"/>
          <w:lang w:val="en-US" w:eastAsia="zh-Hans"/>
        </w:rPr>
        <w:t>八</w:t>
      </w:r>
      <w:r>
        <w:rPr>
          <w:rFonts w:hint="eastAsia" w:ascii="黑体" w:hAnsi="黑体" w:eastAsia="黑体" w:cs="黑体"/>
          <w:b w:val="0"/>
          <w:bCs/>
          <w:i w:val="0"/>
          <w:caps w:val="0"/>
          <w:color w:val="000000"/>
          <w:spacing w:val="0"/>
          <w:sz w:val="32"/>
          <w:szCs w:val="32"/>
          <w:highlight w:val="none"/>
          <w:u w:val="none"/>
          <w:lang w:val="en-US" w:eastAsia="zh-CN"/>
        </w:rPr>
        <w:t>、</w:t>
      </w:r>
      <w:r>
        <w:rPr>
          <w:rFonts w:hint="default" w:ascii="黑体" w:hAnsi="黑体" w:eastAsia="黑体" w:cs="黑体"/>
          <w:b w:val="0"/>
          <w:bCs/>
          <w:i w:val="0"/>
          <w:caps w:val="0"/>
          <w:color w:val="000000"/>
          <w:spacing w:val="0"/>
          <w:sz w:val="32"/>
          <w:szCs w:val="32"/>
          <w:highlight w:val="none"/>
          <w:u w:val="none"/>
          <w:lang w:val="en-US" w:eastAsia="zh-Hans"/>
        </w:rPr>
        <w:t>评审方法</w:t>
      </w:r>
    </w:p>
    <w:p>
      <w:pPr>
        <w:pStyle w:val="5"/>
        <w:keepNext w:val="0"/>
        <w:keepLines w:val="0"/>
        <w:pageBreakBefore w:val="0"/>
        <w:widowControl/>
        <w:suppressLineNumbers w:val="0"/>
        <w:kinsoku/>
        <w:wordWrap/>
        <w:overflowPunct/>
        <w:topLinePunct w:val="0"/>
        <w:bidi w:val="0"/>
        <w:spacing w:before="0" w:beforeAutospacing="0" w:after="0" w:afterAutospacing="0" w:line="560" w:lineRule="exact"/>
        <w:ind w:left="0" w:firstLine="420"/>
        <w:jc w:val="both"/>
        <w:textAlignment w:val="auto"/>
        <w:rPr>
          <w:rFonts w:hint="eastAsia" w:ascii="仿宋_GB2312" w:hAnsi="微软雅黑" w:eastAsia="仿宋_GB2312" w:cs="Times New Roman"/>
          <w:b w:val="0"/>
          <w:color w:val="auto"/>
          <w:kern w:val="0"/>
          <w:sz w:val="32"/>
          <w:szCs w:val="32"/>
          <w:highlight w:val="none"/>
          <w:lang w:val="en-US" w:eastAsia="zh-CN" w:bidi="zh-CN"/>
        </w:rPr>
      </w:pPr>
      <w:r>
        <w:rPr>
          <w:rFonts w:hint="eastAsia" w:ascii="仿宋_GB2312" w:hAnsi="微软雅黑" w:eastAsia="仿宋_GB2312" w:cs="Times New Roman"/>
          <w:b w:val="0"/>
          <w:color w:val="auto"/>
          <w:kern w:val="0"/>
          <w:sz w:val="32"/>
          <w:szCs w:val="32"/>
          <w:highlight w:val="none"/>
          <w:lang w:val="en-US" w:eastAsia="zh-CN" w:bidi="zh-CN"/>
        </w:rPr>
        <w:t>本次评审采用综合评估法，详见比选文件第三章《评审办法》。</w:t>
      </w:r>
    </w:p>
    <w:p>
      <w:pPr>
        <w:pStyle w:val="5"/>
        <w:keepNext w:val="0"/>
        <w:keepLines w:val="0"/>
        <w:pageBreakBefore w:val="0"/>
        <w:widowControl/>
        <w:suppressLineNumbers w:val="0"/>
        <w:kinsoku/>
        <w:wordWrap/>
        <w:overflowPunct/>
        <w:topLinePunct w:val="0"/>
        <w:bidi w:val="0"/>
        <w:spacing w:before="0" w:beforeAutospacing="0" w:after="0" w:afterAutospacing="0" w:line="560" w:lineRule="exact"/>
        <w:ind w:left="0" w:firstLine="480" w:firstLineChars="150"/>
        <w:jc w:val="both"/>
        <w:textAlignment w:val="auto"/>
        <w:rPr>
          <w:rFonts w:hint="default" w:ascii="黑体" w:hAnsi="黑体" w:eastAsia="黑体" w:cs="黑体"/>
          <w:b w:val="0"/>
          <w:bCs/>
          <w:i w:val="0"/>
          <w:caps w:val="0"/>
          <w:color w:val="000000"/>
          <w:spacing w:val="0"/>
          <w:sz w:val="32"/>
          <w:szCs w:val="32"/>
          <w:highlight w:val="none"/>
          <w:u w:val="none"/>
          <w:lang w:val="en-US" w:eastAsia="zh-Hans"/>
        </w:rPr>
      </w:pPr>
      <w:r>
        <w:rPr>
          <w:rFonts w:hint="eastAsia" w:ascii="黑体" w:hAnsi="黑体" w:eastAsia="黑体" w:cs="黑体"/>
          <w:b w:val="0"/>
          <w:bCs/>
          <w:i w:val="0"/>
          <w:caps w:val="0"/>
          <w:color w:val="000000"/>
          <w:spacing w:val="0"/>
          <w:sz w:val="32"/>
          <w:szCs w:val="32"/>
          <w:highlight w:val="none"/>
          <w:u w:val="none"/>
          <w:lang w:val="en-US" w:eastAsia="zh-Hans"/>
        </w:rPr>
        <w:t>九</w:t>
      </w:r>
      <w:r>
        <w:rPr>
          <w:rFonts w:hint="eastAsia" w:ascii="黑体" w:hAnsi="黑体" w:eastAsia="黑体" w:cs="黑体"/>
          <w:b w:val="0"/>
          <w:bCs/>
          <w:i w:val="0"/>
          <w:caps w:val="0"/>
          <w:color w:val="000000"/>
          <w:spacing w:val="0"/>
          <w:sz w:val="32"/>
          <w:szCs w:val="32"/>
          <w:highlight w:val="none"/>
          <w:u w:val="none"/>
          <w:lang w:val="en-US" w:eastAsia="zh-CN"/>
        </w:rPr>
        <w:t>、</w:t>
      </w:r>
      <w:r>
        <w:rPr>
          <w:rFonts w:hint="default" w:ascii="黑体" w:hAnsi="黑体" w:eastAsia="黑体" w:cs="黑体"/>
          <w:b w:val="0"/>
          <w:bCs/>
          <w:i w:val="0"/>
          <w:caps w:val="0"/>
          <w:color w:val="000000"/>
          <w:spacing w:val="0"/>
          <w:sz w:val="32"/>
          <w:szCs w:val="32"/>
          <w:highlight w:val="none"/>
          <w:u w:val="none"/>
          <w:lang w:val="en-US" w:eastAsia="zh-Hans"/>
        </w:rPr>
        <w:t>联系方式</w:t>
      </w:r>
    </w:p>
    <w:p>
      <w:pPr>
        <w:pStyle w:val="5"/>
        <w:keepNext w:val="0"/>
        <w:keepLines w:val="0"/>
        <w:pageBreakBefore w:val="0"/>
        <w:widowControl/>
        <w:suppressLineNumbers w:val="0"/>
        <w:kinsoku/>
        <w:wordWrap/>
        <w:overflowPunct/>
        <w:topLinePunct w:val="0"/>
        <w:bidi w:val="0"/>
        <w:spacing w:before="0" w:beforeAutospacing="0" w:after="0" w:afterAutospacing="0" w:line="560" w:lineRule="exact"/>
        <w:ind w:left="0" w:firstLine="420"/>
        <w:jc w:val="both"/>
        <w:textAlignment w:val="auto"/>
        <w:rPr>
          <w:rFonts w:hint="default" w:ascii="仿宋_GB2312" w:hAnsi="微软雅黑" w:eastAsia="仿宋_GB2312" w:cs="Times New Roman"/>
          <w:b w:val="0"/>
          <w:color w:val="auto"/>
          <w:kern w:val="0"/>
          <w:sz w:val="32"/>
          <w:szCs w:val="32"/>
          <w:highlight w:val="none"/>
          <w:lang w:val="en-US" w:eastAsia="zh-CN" w:bidi="zh-CN"/>
        </w:rPr>
      </w:pPr>
      <w:r>
        <w:rPr>
          <w:rFonts w:hint="eastAsia" w:ascii="仿宋_GB2312" w:hAnsi="微软雅黑" w:eastAsia="仿宋_GB2312" w:cs="Times New Roman"/>
          <w:b w:val="0"/>
          <w:color w:val="auto"/>
          <w:kern w:val="0"/>
          <w:sz w:val="32"/>
          <w:szCs w:val="32"/>
          <w:highlight w:val="none"/>
          <w:lang w:val="en-US" w:eastAsia="zh-CN" w:bidi="zh-CN"/>
        </w:rPr>
        <w:t>比 选 人：四川蜀道物流集团有限公司</w:t>
      </w:r>
    </w:p>
    <w:p>
      <w:pPr>
        <w:pStyle w:val="5"/>
        <w:keepNext w:val="0"/>
        <w:keepLines w:val="0"/>
        <w:pageBreakBefore w:val="0"/>
        <w:widowControl/>
        <w:suppressLineNumbers w:val="0"/>
        <w:kinsoku/>
        <w:wordWrap/>
        <w:overflowPunct/>
        <w:topLinePunct w:val="0"/>
        <w:bidi w:val="0"/>
        <w:spacing w:before="0" w:beforeAutospacing="0" w:after="0" w:afterAutospacing="0" w:line="560" w:lineRule="exact"/>
        <w:ind w:left="0" w:firstLine="420"/>
        <w:jc w:val="both"/>
        <w:textAlignment w:val="auto"/>
        <w:rPr>
          <w:rFonts w:hint="default" w:ascii="仿宋_GB2312" w:hAnsi="微软雅黑" w:eastAsia="仿宋_GB2312" w:cs="Times New Roman"/>
          <w:b w:val="0"/>
          <w:color w:val="auto"/>
          <w:kern w:val="0"/>
          <w:sz w:val="32"/>
          <w:szCs w:val="32"/>
          <w:highlight w:val="none"/>
          <w:lang w:val="en-US" w:eastAsia="zh-CN" w:bidi="zh-CN"/>
        </w:rPr>
      </w:pPr>
      <w:r>
        <w:rPr>
          <w:rFonts w:hint="eastAsia" w:ascii="仿宋_GB2312" w:hAnsi="微软雅黑" w:eastAsia="仿宋_GB2312" w:cs="Times New Roman"/>
          <w:b w:val="0"/>
          <w:color w:val="auto"/>
          <w:kern w:val="0"/>
          <w:sz w:val="32"/>
          <w:szCs w:val="32"/>
          <w:highlight w:val="none"/>
          <w:lang w:val="en-US" w:eastAsia="zh-CN" w:bidi="zh-CN"/>
        </w:rPr>
        <w:t>地    址：</w:t>
      </w:r>
      <w:r>
        <w:rPr>
          <w:rFonts w:hint="default" w:ascii="仿宋_GB2312" w:hAnsi="微软雅黑" w:eastAsia="仿宋_GB2312" w:cs="Times New Roman"/>
          <w:b w:val="0"/>
          <w:color w:val="auto"/>
          <w:kern w:val="0"/>
          <w:sz w:val="32"/>
          <w:szCs w:val="32"/>
          <w:highlight w:val="none"/>
          <w:lang w:val="en-US" w:eastAsia="zh-CN" w:bidi="zh-CN"/>
        </w:rPr>
        <w:t>成都市青羊区光华北5路266号青羊总部经济基地2栋</w:t>
      </w:r>
    </w:p>
    <w:p>
      <w:pPr>
        <w:pStyle w:val="5"/>
        <w:keepNext w:val="0"/>
        <w:keepLines w:val="0"/>
        <w:pageBreakBefore w:val="0"/>
        <w:widowControl/>
        <w:suppressLineNumbers w:val="0"/>
        <w:kinsoku/>
        <w:wordWrap/>
        <w:overflowPunct/>
        <w:topLinePunct w:val="0"/>
        <w:bidi w:val="0"/>
        <w:spacing w:before="0" w:beforeAutospacing="0" w:after="0" w:afterAutospacing="0" w:line="560" w:lineRule="exact"/>
        <w:jc w:val="both"/>
        <w:textAlignment w:val="auto"/>
        <w:rPr>
          <w:rFonts w:hint="eastAsia" w:ascii="仿宋_GB2312" w:hAnsi="微软雅黑" w:eastAsia="仿宋_GB2312" w:cs="Times New Roman"/>
          <w:b w:val="0"/>
          <w:color w:val="auto"/>
          <w:kern w:val="0"/>
          <w:sz w:val="32"/>
          <w:szCs w:val="32"/>
          <w:highlight w:val="none"/>
          <w:lang w:val="en-US" w:eastAsia="zh-CN" w:bidi="zh-CN"/>
        </w:rPr>
      </w:pPr>
      <w:r>
        <w:rPr>
          <w:rFonts w:hint="default" w:ascii="仿宋_GB2312" w:hAnsi="微软雅黑" w:eastAsia="仿宋_GB2312" w:cs="Times New Roman"/>
          <w:b w:val="0"/>
          <w:color w:val="auto"/>
          <w:kern w:val="0"/>
          <w:sz w:val="32"/>
          <w:szCs w:val="32"/>
          <w:highlight w:val="none"/>
          <w:lang w:val="en-US" w:eastAsia="zh-CN" w:bidi="zh-CN"/>
        </w:rPr>
        <w:t>A座</w:t>
      </w:r>
      <w:r>
        <w:rPr>
          <w:rFonts w:hint="eastAsia" w:ascii="Times New Roman" w:hAnsi="Times New Roman" w:eastAsia="仿宋_GB2312" w:cs="Times New Roman"/>
          <w:b w:val="0"/>
          <w:kern w:val="0"/>
          <w:sz w:val="32"/>
          <w:szCs w:val="32"/>
          <w:lang w:val="en-US" w:eastAsia="zh-CN" w:bidi="zh-CN"/>
        </w:rPr>
        <w:t>15楼</w:t>
      </w:r>
    </w:p>
    <w:p>
      <w:pPr>
        <w:pStyle w:val="5"/>
        <w:keepNext w:val="0"/>
        <w:keepLines w:val="0"/>
        <w:pageBreakBefore w:val="0"/>
        <w:widowControl/>
        <w:suppressLineNumbers w:val="0"/>
        <w:kinsoku/>
        <w:wordWrap/>
        <w:overflowPunct/>
        <w:topLinePunct w:val="0"/>
        <w:bidi w:val="0"/>
        <w:spacing w:before="0" w:beforeAutospacing="0" w:after="0" w:afterAutospacing="0" w:line="560" w:lineRule="exact"/>
        <w:ind w:left="0" w:firstLine="420"/>
        <w:jc w:val="both"/>
        <w:textAlignment w:val="auto"/>
        <w:rPr>
          <w:rFonts w:hint="eastAsia" w:ascii="仿宋_GB2312" w:hAnsi="微软雅黑" w:eastAsia="仿宋_GB2312" w:cs="Times New Roman"/>
          <w:b w:val="0"/>
          <w:color w:val="auto"/>
          <w:kern w:val="0"/>
          <w:sz w:val="32"/>
          <w:szCs w:val="32"/>
          <w:highlight w:val="none"/>
          <w:lang w:val="en-US" w:eastAsia="zh-CN" w:bidi="zh-CN"/>
        </w:rPr>
      </w:pPr>
      <w:r>
        <w:rPr>
          <w:rFonts w:hint="eastAsia" w:ascii="仿宋_GB2312" w:hAnsi="微软雅黑" w:eastAsia="仿宋_GB2312" w:cs="Times New Roman"/>
          <w:b w:val="0"/>
          <w:color w:val="auto"/>
          <w:kern w:val="0"/>
          <w:sz w:val="32"/>
          <w:szCs w:val="32"/>
          <w:highlight w:val="none"/>
          <w:lang w:val="en-US" w:eastAsia="zh-CN" w:bidi="zh-CN"/>
        </w:rPr>
        <w:t>联 系 人：张女士</w:t>
      </w:r>
    </w:p>
    <w:p>
      <w:pPr>
        <w:pStyle w:val="5"/>
        <w:keepNext w:val="0"/>
        <w:keepLines w:val="0"/>
        <w:pageBreakBefore w:val="0"/>
        <w:widowControl/>
        <w:suppressLineNumbers w:val="0"/>
        <w:kinsoku/>
        <w:wordWrap/>
        <w:overflowPunct/>
        <w:topLinePunct w:val="0"/>
        <w:bidi w:val="0"/>
        <w:spacing w:before="0" w:beforeAutospacing="0" w:after="0" w:afterAutospacing="0" w:line="560" w:lineRule="exact"/>
        <w:ind w:left="0" w:firstLine="420"/>
        <w:jc w:val="both"/>
        <w:textAlignment w:val="auto"/>
        <w:rPr>
          <w:rFonts w:hint="default" w:ascii="仿宋_GB2312" w:hAnsi="微软雅黑" w:eastAsia="仿宋_GB2312" w:cs="Times New Roman"/>
          <w:b w:val="0"/>
          <w:bCs/>
          <w:color w:val="auto"/>
          <w:kern w:val="0"/>
          <w:sz w:val="32"/>
          <w:szCs w:val="32"/>
          <w:highlight w:val="none"/>
          <w:lang w:val="en-US" w:eastAsia="zh-CN" w:bidi="zh-CN"/>
        </w:rPr>
      </w:pPr>
      <w:r>
        <w:rPr>
          <w:rFonts w:hint="eastAsia" w:ascii="仿宋_GB2312" w:hAnsi="微软雅黑" w:eastAsia="仿宋_GB2312" w:cs="Times New Roman"/>
          <w:b w:val="0"/>
          <w:color w:val="auto"/>
          <w:kern w:val="0"/>
          <w:sz w:val="32"/>
          <w:szCs w:val="32"/>
          <w:highlight w:val="none"/>
          <w:lang w:val="en-US" w:eastAsia="zh-CN" w:bidi="zh-CN"/>
        </w:rPr>
        <w:t>电    话：</w:t>
      </w:r>
      <w:r>
        <w:rPr>
          <w:rFonts w:hint="default" w:ascii="Times New Roman" w:hAnsi="Times New Roman" w:eastAsia="仿宋_GB2312" w:cs="Times New Roman"/>
          <w:b w:val="0"/>
          <w:bCs/>
          <w:sz w:val="32"/>
          <w:szCs w:val="32"/>
        </w:rPr>
        <w:t>13980013357</w:t>
      </w:r>
    </w:p>
    <w:p>
      <w:pPr>
        <w:pStyle w:val="5"/>
        <w:keepNext w:val="0"/>
        <w:keepLines w:val="0"/>
        <w:pageBreakBefore w:val="0"/>
        <w:widowControl/>
        <w:suppressLineNumbers w:val="0"/>
        <w:kinsoku/>
        <w:wordWrap/>
        <w:overflowPunct/>
        <w:topLinePunct w:val="0"/>
        <w:bidi w:val="0"/>
        <w:spacing w:before="0" w:beforeAutospacing="0" w:after="0" w:afterAutospacing="0" w:line="560" w:lineRule="exact"/>
        <w:ind w:left="0" w:firstLine="420"/>
        <w:jc w:val="both"/>
        <w:textAlignment w:val="auto"/>
        <w:rPr>
          <w:rFonts w:hint="default" w:ascii="仿宋_GB2312" w:hAnsi="微软雅黑" w:eastAsia="仿宋_GB2312" w:cs="Times New Roman"/>
          <w:b w:val="0"/>
          <w:color w:val="auto"/>
          <w:kern w:val="0"/>
          <w:sz w:val="32"/>
          <w:szCs w:val="32"/>
          <w:highlight w:val="none"/>
          <w:lang w:val="en-US" w:eastAsia="zh-CN" w:bidi="zh-CN"/>
        </w:rPr>
      </w:pPr>
      <w:r>
        <w:rPr>
          <w:rFonts w:hint="eastAsia" w:ascii="仿宋_GB2312" w:hAnsi="微软雅黑" w:eastAsia="仿宋_GB2312" w:cs="Times New Roman"/>
          <w:b w:val="0"/>
          <w:color w:val="auto"/>
          <w:kern w:val="0"/>
          <w:sz w:val="32"/>
          <w:szCs w:val="32"/>
          <w:highlight w:val="none"/>
          <w:lang w:val="en-US" w:eastAsia="zh-CN" w:bidi="zh-CN"/>
        </w:rPr>
        <w:t> </w:t>
      </w:r>
    </w:p>
    <w:p>
      <w:pPr>
        <w:pStyle w:val="5"/>
        <w:keepNext w:val="0"/>
        <w:keepLines w:val="0"/>
        <w:pageBreakBefore w:val="0"/>
        <w:widowControl/>
        <w:suppressLineNumbers w:val="0"/>
        <w:kinsoku/>
        <w:wordWrap/>
        <w:overflowPunct/>
        <w:topLinePunct w:val="0"/>
        <w:bidi w:val="0"/>
        <w:spacing w:before="0" w:beforeAutospacing="0" w:after="0" w:afterAutospacing="0" w:line="560" w:lineRule="exact"/>
        <w:ind w:left="0" w:firstLine="420"/>
        <w:jc w:val="both"/>
        <w:textAlignment w:val="auto"/>
        <w:rPr>
          <w:rFonts w:hint="default" w:ascii="仿宋_GB2312" w:hAnsi="微软雅黑" w:eastAsia="仿宋_GB2312" w:cs="Times New Roman"/>
          <w:b w:val="0"/>
          <w:color w:val="auto"/>
          <w:kern w:val="0"/>
          <w:sz w:val="32"/>
          <w:szCs w:val="32"/>
          <w:highlight w:val="none"/>
          <w:lang w:val="en-US" w:eastAsia="zh-CN" w:bidi="zh-CN"/>
        </w:rPr>
      </w:pPr>
      <w:r>
        <w:rPr>
          <w:rFonts w:hint="eastAsia" w:ascii="仿宋_GB2312" w:hAnsi="微软雅黑" w:eastAsia="仿宋_GB2312" w:cs="Times New Roman"/>
          <w:b w:val="0"/>
          <w:color w:val="auto"/>
          <w:kern w:val="0"/>
          <w:sz w:val="32"/>
          <w:szCs w:val="32"/>
          <w:highlight w:val="none"/>
          <w:lang w:val="en-US" w:eastAsia="zh-CN" w:bidi="zh-CN"/>
        </w:rPr>
        <w:t> </w:t>
      </w:r>
    </w:p>
    <w:p>
      <w:pPr>
        <w:pStyle w:val="5"/>
        <w:keepNext w:val="0"/>
        <w:keepLines w:val="0"/>
        <w:pageBreakBefore w:val="0"/>
        <w:widowControl/>
        <w:suppressLineNumbers w:val="0"/>
        <w:kinsoku/>
        <w:wordWrap/>
        <w:overflowPunct/>
        <w:topLinePunct w:val="0"/>
        <w:bidi w:val="0"/>
        <w:spacing w:before="0" w:beforeAutospacing="0" w:after="0" w:afterAutospacing="0" w:line="560" w:lineRule="exact"/>
        <w:ind w:left="0" w:firstLine="3164" w:firstLineChars="989"/>
        <w:jc w:val="both"/>
        <w:textAlignment w:val="auto"/>
        <w:rPr>
          <w:rFonts w:hint="default" w:ascii="仿宋_GB2312" w:hAnsi="微软雅黑" w:eastAsia="仿宋_GB2312" w:cs="Times New Roman"/>
          <w:b w:val="0"/>
          <w:color w:val="auto"/>
          <w:kern w:val="0"/>
          <w:sz w:val="32"/>
          <w:szCs w:val="32"/>
          <w:highlight w:val="none"/>
          <w:lang w:val="en-US" w:eastAsia="zh-CN" w:bidi="zh-CN"/>
        </w:rPr>
      </w:pPr>
      <w:r>
        <w:rPr>
          <w:rFonts w:hint="eastAsia" w:ascii="仿宋_GB2312" w:hAnsi="微软雅黑" w:eastAsia="仿宋_GB2312" w:cs="Times New Roman"/>
          <w:b w:val="0"/>
          <w:color w:val="auto"/>
          <w:kern w:val="0"/>
          <w:sz w:val="32"/>
          <w:szCs w:val="32"/>
          <w:highlight w:val="none"/>
          <w:lang w:val="en-US" w:eastAsia="zh-CN" w:bidi="zh-CN"/>
        </w:rPr>
        <w:t>比选人：四川蜀道物流集团有限公司</w:t>
      </w:r>
    </w:p>
    <w:p>
      <w:pPr>
        <w:pStyle w:val="5"/>
        <w:keepNext w:val="0"/>
        <w:keepLines w:val="0"/>
        <w:pageBreakBefore w:val="0"/>
        <w:widowControl/>
        <w:suppressLineNumbers w:val="0"/>
        <w:kinsoku/>
        <w:wordWrap/>
        <w:overflowPunct/>
        <w:topLinePunct w:val="0"/>
        <w:bidi w:val="0"/>
        <w:spacing w:before="0" w:beforeAutospacing="0" w:after="0" w:afterAutospacing="0" w:line="560" w:lineRule="exact"/>
        <w:ind w:left="0" w:firstLine="420"/>
        <w:jc w:val="both"/>
        <w:textAlignment w:val="auto"/>
        <w:rPr>
          <w:rFonts w:hint="default" w:ascii="仿宋_GB2312" w:hAnsi="微软雅黑" w:eastAsia="仿宋_GB2312" w:cs="Times New Roman"/>
          <w:b w:val="0"/>
          <w:color w:val="auto"/>
          <w:kern w:val="0"/>
          <w:sz w:val="32"/>
          <w:szCs w:val="32"/>
          <w:highlight w:val="none"/>
          <w:lang w:val="en-US" w:eastAsia="zh-CN" w:bidi="zh-CN"/>
        </w:rPr>
      </w:pPr>
      <w:r>
        <w:rPr>
          <w:rFonts w:hint="eastAsia" w:ascii="仿宋_GB2312" w:hAnsi="微软雅黑" w:eastAsia="仿宋_GB2312" w:cs="Times New Roman"/>
          <w:b w:val="0"/>
          <w:color w:val="auto"/>
          <w:kern w:val="0"/>
          <w:sz w:val="32"/>
          <w:szCs w:val="32"/>
          <w:highlight w:val="none"/>
          <w:lang w:val="en-US" w:eastAsia="zh-CN" w:bidi="zh-CN"/>
        </w:rPr>
        <w:t>                                                </w:t>
      </w:r>
      <w:r>
        <w:rPr>
          <w:rFonts w:hint="default" w:ascii="Times New Roman" w:hAnsi="Times New Roman" w:eastAsia="仿宋_GB2312" w:cs="Times New Roman"/>
          <w:b w:val="0"/>
          <w:color w:val="auto"/>
          <w:kern w:val="0"/>
          <w:sz w:val="32"/>
          <w:szCs w:val="32"/>
          <w:highlight w:val="none"/>
          <w:lang w:val="en-US" w:eastAsia="zh-CN" w:bidi="zh-CN"/>
        </w:rPr>
        <w:t>      2022年3月</w:t>
      </w:r>
      <w:r>
        <w:rPr>
          <w:rFonts w:hint="eastAsia" w:ascii="Times New Roman" w:hAnsi="Times New Roman" w:eastAsia="仿宋_GB2312" w:cs="Times New Roman"/>
          <w:b w:val="0"/>
          <w:color w:val="auto"/>
          <w:kern w:val="0"/>
          <w:sz w:val="32"/>
          <w:szCs w:val="32"/>
          <w:highlight w:val="none"/>
          <w:lang w:val="en-US" w:eastAsia="zh-CN" w:bidi="zh-CN"/>
        </w:rPr>
        <w:t>15</w:t>
      </w:r>
      <w:r>
        <w:rPr>
          <w:rFonts w:hint="default" w:ascii="Times New Roman" w:hAnsi="Times New Roman" w:eastAsia="仿宋_GB2312" w:cs="Times New Roman"/>
          <w:b w:val="0"/>
          <w:color w:val="auto"/>
          <w:kern w:val="0"/>
          <w:sz w:val="32"/>
          <w:szCs w:val="32"/>
          <w:highlight w:val="none"/>
          <w:lang w:val="en-US" w:eastAsia="zh-CN" w:bidi="zh-CN"/>
        </w:rPr>
        <w:t>日   </w:t>
      </w:r>
      <w:r>
        <w:rPr>
          <w:rFonts w:hint="eastAsia" w:ascii="仿宋_GB2312" w:hAnsi="微软雅黑" w:eastAsia="仿宋_GB2312" w:cs="Times New Roman"/>
          <w:b w:val="0"/>
          <w:color w:val="auto"/>
          <w:kern w:val="0"/>
          <w:sz w:val="32"/>
          <w:szCs w:val="32"/>
          <w:highlight w:val="none"/>
          <w:lang w:val="en-US" w:eastAsia="zh-CN" w:bidi="zh-CN"/>
        </w:rPr>
        <w:t>  </w:t>
      </w:r>
    </w:p>
    <w:p>
      <w:pPr>
        <w:rPr>
          <w:rFonts w:hint="eastAsia"/>
          <w:highlight w:val="none"/>
          <w:lang w:val="en-US" w:eastAsia="zh-Hans"/>
        </w:rPr>
      </w:pPr>
    </w:p>
    <w:p>
      <w:pPr>
        <w:rPr>
          <w:rFonts w:hint="eastAsia"/>
          <w:highlight w:val="none"/>
          <w:lang w:val="en-US" w:eastAsia="zh-Hans"/>
        </w:rPr>
      </w:pPr>
    </w:p>
    <w:p>
      <w:pPr>
        <w:rPr>
          <w:rFonts w:hint="eastAsia"/>
          <w:highlight w:val="none"/>
          <w:lang w:val="en-US" w:eastAsia="zh-Hans"/>
        </w:rPr>
      </w:pPr>
    </w:p>
    <w:p>
      <w:pPr>
        <w:rPr>
          <w:rFonts w:hint="eastAsia"/>
          <w:highlight w:val="none"/>
          <w:lang w:val="en-US" w:eastAsia="zh-Hans"/>
        </w:rPr>
      </w:pPr>
    </w:p>
    <w:p>
      <w:pPr>
        <w:rPr>
          <w:rFonts w:hint="eastAsia"/>
          <w:highlight w:val="none"/>
          <w:lang w:val="en-US" w:eastAsia="zh-Hans"/>
        </w:rPr>
      </w:pPr>
    </w:p>
    <w:p>
      <w:pPr>
        <w:tabs>
          <w:tab w:val="left" w:pos="7200"/>
          <w:tab w:val="left" w:pos="7560"/>
          <w:tab w:val="left" w:pos="8505"/>
          <w:tab w:val="left" w:pos="8820"/>
        </w:tabs>
        <w:spacing w:line="560" w:lineRule="exact"/>
        <w:ind w:right="24"/>
        <w:rPr>
          <w:rFonts w:hint="eastAsia" w:ascii="黑体" w:hAnsi="黑体" w:eastAsia="黑体" w:cs="黑体"/>
          <w:b w:val="0"/>
          <w:bCs w:val="0"/>
          <w:color w:val="auto"/>
          <w:sz w:val="32"/>
          <w:szCs w:val="32"/>
          <w:highlight w:val="none"/>
          <w:lang w:val="en-US" w:eastAsia="zh-Hans"/>
        </w:rPr>
      </w:pPr>
      <w:r>
        <w:rPr>
          <w:rFonts w:hint="eastAsia" w:ascii="黑体" w:hAnsi="黑体" w:eastAsia="黑体" w:cs="黑体"/>
          <w:color w:val="auto"/>
          <w:sz w:val="32"/>
          <w:szCs w:val="32"/>
          <w:highlight w:val="none"/>
          <w:lang w:val="en-US" w:eastAsia="zh-Hans"/>
        </w:rPr>
        <w:t>附件2</w:t>
      </w:r>
      <w:r>
        <w:rPr>
          <w:rFonts w:hint="eastAsia" w:ascii="黑体" w:hAnsi="黑体" w:eastAsia="黑体" w:cs="黑体"/>
          <w:b w:val="0"/>
          <w:bCs w:val="0"/>
          <w:color w:val="auto"/>
          <w:sz w:val="32"/>
          <w:szCs w:val="32"/>
          <w:highlight w:val="none"/>
          <w:lang w:val="en-US" w:eastAsia="zh-Hans"/>
        </w:rPr>
        <w:t xml:space="preserve"> </w:t>
      </w:r>
    </w:p>
    <w:p>
      <w:pPr>
        <w:rPr>
          <w:rFonts w:hAnsi="宋体"/>
          <w:b/>
          <w:bCs/>
          <w:sz w:val="48"/>
          <w:szCs w:val="48"/>
          <w:highlight w:val="none"/>
        </w:rPr>
      </w:pPr>
    </w:p>
    <w:p>
      <w:pPr>
        <w:rPr>
          <w:rFonts w:hAnsi="宋体"/>
          <w:b/>
          <w:bCs/>
          <w:sz w:val="48"/>
          <w:szCs w:val="48"/>
          <w:highlight w:val="none"/>
        </w:rPr>
      </w:pPr>
    </w:p>
    <w:p>
      <w:pPr>
        <w:spacing w:line="360" w:lineRule="auto"/>
        <w:jc w:val="center"/>
        <w:rPr>
          <w:rFonts w:hAnsi="宋体"/>
          <w:b/>
          <w:sz w:val="44"/>
          <w:szCs w:val="44"/>
          <w:highlight w:val="none"/>
        </w:rPr>
      </w:pPr>
      <w:r>
        <w:rPr>
          <w:rFonts w:hint="eastAsia" w:hAnsi="宋体"/>
          <w:b/>
          <w:sz w:val="44"/>
          <w:szCs w:val="44"/>
          <w:highlight w:val="none"/>
        </w:rPr>
        <w:t>四川蜀道物流集团有限公司</w:t>
      </w:r>
    </w:p>
    <w:p>
      <w:pPr>
        <w:spacing w:line="360" w:lineRule="auto"/>
        <w:jc w:val="center"/>
        <w:rPr>
          <w:rFonts w:hAnsi="宋体"/>
          <w:b/>
          <w:sz w:val="48"/>
          <w:szCs w:val="48"/>
          <w:highlight w:val="none"/>
        </w:rPr>
      </w:pPr>
      <w:r>
        <w:rPr>
          <w:rFonts w:hint="eastAsia" w:hAnsi="宋体"/>
          <w:b/>
          <w:sz w:val="44"/>
          <w:szCs w:val="44"/>
          <w:highlight w:val="none"/>
        </w:rPr>
        <w:t>人力资源咨询服务</w:t>
      </w:r>
    </w:p>
    <w:p>
      <w:pPr>
        <w:spacing w:line="360" w:lineRule="auto"/>
        <w:ind w:firstLine="964" w:firstLineChars="200"/>
        <w:jc w:val="center"/>
        <w:rPr>
          <w:rFonts w:hAnsi="宋体"/>
          <w:b/>
          <w:bCs/>
          <w:sz w:val="48"/>
          <w:szCs w:val="48"/>
          <w:highlight w:val="none"/>
        </w:rPr>
      </w:pPr>
    </w:p>
    <w:p>
      <w:pPr>
        <w:ind w:left="2"/>
        <w:jc w:val="center"/>
        <w:rPr>
          <w:rFonts w:hAnsi="宋体"/>
          <w:b/>
          <w:bCs/>
          <w:sz w:val="48"/>
          <w:szCs w:val="48"/>
          <w:highlight w:val="none"/>
        </w:rPr>
      </w:pPr>
    </w:p>
    <w:p>
      <w:pPr>
        <w:ind w:left="2"/>
        <w:jc w:val="center"/>
        <w:rPr>
          <w:rFonts w:hAnsi="宋体"/>
          <w:b/>
          <w:bCs/>
          <w:sz w:val="48"/>
          <w:szCs w:val="48"/>
          <w:highlight w:val="none"/>
        </w:rPr>
      </w:pPr>
    </w:p>
    <w:p>
      <w:pPr>
        <w:ind w:left="2"/>
        <w:jc w:val="center"/>
        <w:rPr>
          <w:rFonts w:hAnsi="宋体"/>
          <w:b/>
          <w:bCs/>
          <w:sz w:val="96"/>
          <w:szCs w:val="48"/>
          <w:highlight w:val="none"/>
        </w:rPr>
      </w:pPr>
      <w:r>
        <w:rPr>
          <w:rFonts w:hint="eastAsia" w:hAnsi="宋体"/>
          <w:b/>
          <w:bCs/>
          <w:sz w:val="96"/>
          <w:szCs w:val="48"/>
          <w:highlight w:val="none"/>
        </w:rPr>
        <w:t>比选文件</w:t>
      </w:r>
    </w:p>
    <w:p>
      <w:pPr>
        <w:spacing w:line="360" w:lineRule="auto"/>
        <w:rPr>
          <w:rFonts w:hAnsi="宋体"/>
          <w:b/>
          <w:highlight w:val="none"/>
        </w:rPr>
      </w:pPr>
    </w:p>
    <w:p>
      <w:pPr>
        <w:spacing w:line="360" w:lineRule="auto"/>
        <w:rPr>
          <w:rFonts w:hAnsi="宋体"/>
          <w:b/>
          <w:highlight w:val="none"/>
        </w:rPr>
      </w:pPr>
    </w:p>
    <w:p>
      <w:pPr>
        <w:rPr>
          <w:rFonts w:hAnsi="宋体"/>
          <w:b/>
          <w:bCs/>
          <w:highlight w:val="none"/>
        </w:rPr>
      </w:pPr>
    </w:p>
    <w:p>
      <w:pPr>
        <w:rPr>
          <w:rFonts w:hAnsi="宋体"/>
          <w:b/>
          <w:bCs/>
          <w:highlight w:val="none"/>
        </w:rPr>
      </w:pPr>
    </w:p>
    <w:p>
      <w:pPr>
        <w:rPr>
          <w:rFonts w:hAnsi="宋体"/>
          <w:b/>
          <w:bCs/>
          <w:highlight w:val="none"/>
        </w:rPr>
      </w:pPr>
    </w:p>
    <w:p>
      <w:pPr>
        <w:rPr>
          <w:rFonts w:hAnsi="宋体"/>
          <w:b/>
          <w:bCs/>
          <w:highlight w:val="none"/>
        </w:rPr>
      </w:pPr>
    </w:p>
    <w:p>
      <w:pPr>
        <w:rPr>
          <w:rFonts w:hAnsi="宋体"/>
          <w:b/>
          <w:bCs/>
          <w:highlight w:val="none"/>
        </w:rPr>
      </w:pPr>
    </w:p>
    <w:p>
      <w:pPr>
        <w:rPr>
          <w:rFonts w:hAnsi="宋体"/>
          <w:b/>
          <w:bCs/>
          <w:highlight w:val="none"/>
        </w:rPr>
      </w:pPr>
    </w:p>
    <w:p>
      <w:pPr>
        <w:adjustRightInd w:val="0"/>
        <w:spacing w:line="400" w:lineRule="exact"/>
        <w:jc w:val="center"/>
        <w:rPr>
          <w:rFonts w:hAnsi="宋体"/>
          <w:b/>
          <w:bCs/>
          <w:sz w:val="28"/>
          <w:szCs w:val="28"/>
          <w:highlight w:val="none"/>
        </w:rPr>
      </w:pPr>
    </w:p>
    <w:p>
      <w:pPr>
        <w:rPr>
          <w:rFonts w:hAnsi="宋体"/>
          <w:b/>
          <w:bCs/>
          <w:sz w:val="28"/>
          <w:szCs w:val="28"/>
          <w:highlight w:val="none"/>
        </w:rPr>
      </w:pPr>
    </w:p>
    <w:p>
      <w:pPr>
        <w:pStyle w:val="2"/>
        <w:rPr>
          <w:highlight w:val="none"/>
        </w:rPr>
      </w:pPr>
    </w:p>
    <w:p>
      <w:pPr>
        <w:jc w:val="center"/>
        <w:rPr>
          <w:rFonts w:hint="eastAsia" w:ascii="宋体" w:hAnsi="宋体" w:eastAsia="宋体"/>
          <w:b/>
          <w:bCs w:val="0"/>
          <w:sz w:val="28"/>
          <w:szCs w:val="28"/>
          <w:highlight w:val="none"/>
        </w:rPr>
      </w:pPr>
      <w:r>
        <w:rPr>
          <w:rFonts w:hint="eastAsia" w:ascii="宋体" w:hAnsi="宋体" w:eastAsia="宋体"/>
          <w:b/>
          <w:sz w:val="28"/>
          <w:szCs w:val="28"/>
          <w:highlight w:val="none"/>
          <w:lang w:val="en-US" w:eastAsia="zh-Hans"/>
        </w:rPr>
        <w:t>二</w:t>
      </w:r>
      <w:r>
        <w:rPr>
          <w:rFonts w:hint="eastAsia" w:hAnsi="宋体"/>
          <w:b/>
          <w:sz w:val="28"/>
          <w:szCs w:val="28"/>
          <w:highlight w:val="none"/>
        </w:rPr>
        <w:t>〇</w:t>
      </w:r>
      <w:r>
        <w:rPr>
          <w:rFonts w:hint="eastAsia" w:ascii="宋体" w:hAnsi="宋体" w:eastAsia="宋体"/>
          <w:b/>
          <w:sz w:val="28"/>
          <w:szCs w:val="28"/>
          <w:highlight w:val="none"/>
          <w:lang w:val="en-US" w:eastAsia="zh-Hans"/>
        </w:rPr>
        <w:t>二二</w:t>
      </w:r>
      <w:r>
        <w:rPr>
          <w:rFonts w:hint="eastAsia" w:ascii="宋体" w:hAnsi="宋体" w:eastAsia="宋体"/>
          <w:b/>
          <w:sz w:val="28"/>
          <w:szCs w:val="28"/>
          <w:highlight w:val="none"/>
        </w:rPr>
        <w:t>年</w:t>
      </w:r>
      <w:r>
        <w:rPr>
          <w:rFonts w:hint="eastAsia" w:ascii="宋体" w:hAnsi="宋体" w:eastAsia="宋体"/>
          <w:b/>
          <w:sz w:val="28"/>
          <w:szCs w:val="28"/>
          <w:highlight w:val="none"/>
          <w:lang w:val="en-US" w:eastAsia="zh-CN"/>
        </w:rPr>
        <w:t>三</w:t>
      </w:r>
      <w:r>
        <w:rPr>
          <w:rFonts w:hint="eastAsia" w:ascii="宋体" w:hAnsi="宋体" w:eastAsia="宋体"/>
          <w:b/>
          <w:sz w:val="28"/>
          <w:szCs w:val="28"/>
          <w:highlight w:val="none"/>
        </w:rPr>
        <w:t>月</w:t>
      </w:r>
    </w:p>
    <w:p>
      <w:pPr>
        <w:rPr>
          <w:rFonts w:hAnsi="宋体"/>
          <w:highlight w:val="none"/>
        </w:rPr>
      </w:pPr>
    </w:p>
    <w:p>
      <w:pPr>
        <w:pStyle w:val="20"/>
        <w:spacing w:line="360" w:lineRule="auto"/>
        <w:jc w:val="center"/>
        <w:rPr>
          <w:rFonts w:hint="eastAsia"/>
          <w:color w:val="auto"/>
          <w:highlight w:val="none"/>
          <w:lang w:val="en-US" w:eastAsia="zh-Hans"/>
        </w:rPr>
      </w:pPr>
    </w:p>
    <w:p>
      <w:pPr>
        <w:rPr>
          <w:rFonts w:hint="eastAsia"/>
          <w:color w:val="auto"/>
          <w:highlight w:val="none"/>
          <w:lang w:val="en-US" w:eastAsia="zh-Hans"/>
        </w:rPr>
      </w:pPr>
    </w:p>
    <w:p>
      <w:pPr>
        <w:pStyle w:val="2"/>
        <w:rPr>
          <w:rFonts w:hint="eastAsia"/>
          <w:highlight w:val="none"/>
          <w:lang w:val="en-US" w:eastAsia="zh-Hans"/>
        </w:rPr>
      </w:pPr>
    </w:p>
    <w:p>
      <w:pPr>
        <w:pStyle w:val="20"/>
        <w:spacing w:line="360" w:lineRule="auto"/>
        <w:jc w:val="center"/>
        <w:rPr>
          <w:rFonts w:hint="eastAsia"/>
          <w:bCs w:val="0"/>
          <w:color w:val="auto"/>
          <w:highlight w:val="none"/>
          <w:lang w:val="en-US" w:eastAsia="zh-Hans"/>
        </w:rPr>
      </w:pPr>
      <w:r>
        <w:rPr>
          <w:rFonts w:hint="eastAsia"/>
          <w:bCs w:val="0"/>
          <w:color w:val="auto"/>
          <w:highlight w:val="none"/>
          <w:lang w:val="en-US" w:eastAsia="zh-Hans"/>
        </w:rPr>
        <w:t>目</w:t>
      </w:r>
      <w:r>
        <w:rPr>
          <w:rFonts w:hint="default"/>
          <w:bCs w:val="0"/>
          <w:color w:val="auto"/>
          <w:highlight w:val="none"/>
          <w:lang w:eastAsia="zh-Hans"/>
        </w:rPr>
        <w:t xml:space="preserve">  </w:t>
      </w:r>
      <w:r>
        <w:rPr>
          <w:rFonts w:hint="eastAsia"/>
          <w:bCs w:val="0"/>
          <w:color w:val="auto"/>
          <w:highlight w:val="none"/>
          <w:lang w:val="en-US" w:eastAsia="zh-Hans"/>
        </w:rPr>
        <w:t>录</w:t>
      </w:r>
    </w:p>
    <w:p>
      <w:pPr>
        <w:pStyle w:val="11"/>
        <w:tabs>
          <w:tab w:val="right" w:leader="dot" w:pos="8891"/>
        </w:tabs>
        <w:spacing w:line="360" w:lineRule="auto"/>
        <w:rPr>
          <w:rFonts w:hAnsi="宋体"/>
          <w:bCs w:val="0"/>
          <w:caps w:val="0"/>
          <w:kern w:val="2"/>
          <w:sz w:val="24"/>
          <w:szCs w:val="24"/>
          <w:highlight w:val="none"/>
        </w:rPr>
      </w:pPr>
      <w:r>
        <w:rPr>
          <w:rFonts w:hAnsi="宋体"/>
          <w:sz w:val="24"/>
          <w:szCs w:val="24"/>
          <w:highlight w:val="none"/>
        </w:rPr>
        <w:fldChar w:fldCharType="begin"/>
      </w:r>
      <w:r>
        <w:rPr>
          <w:rFonts w:hAnsi="宋体"/>
          <w:sz w:val="24"/>
          <w:szCs w:val="24"/>
          <w:highlight w:val="none"/>
        </w:rPr>
        <w:instrText xml:space="preserve"> TOC \o "1-3" \h \z \u </w:instrText>
      </w:r>
      <w:r>
        <w:rPr>
          <w:rFonts w:hAnsi="宋体"/>
          <w:sz w:val="24"/>
          <w:szCs w:val="24"/>
          <w:highlight w:val="none"/>
        </w:rPr>
        <w:fldChar w:fldCharType="separate"/>
      </w:r>
    </w:p>
    <w:p>
      <w:pPr>
        <w:spacing w:line="360" w:lineRule="auto"/>
        <w:rPr>
          <w:sz w:val="18"/>
          <w:szCs w:val="18"/>
          <w:highlight w:val="none"/>
        </w:rPr>
      </w:pPr>
      <w:r>
        <w:rPr>
          <w:rFonts w:hAnsi="宋体"/>
          <w:sz w:val="24"/>
          <w:szCs w:val="24"/>
          <w:highlight w:val="none"/>
        </w:rPr>
        <w:fldChar w:fldCharType="end"/>
      </w:r>
    </w:p>
    <w:p>
      <w:pPr>
        <w:pStyle w:val="11"/>
        <w:tabs>
          <w:tab w:val="right" w:leader="dot" w:pos="8891"/>
        </w:tabs>
        <w:rPr>
          <w:rFonts w:hint="eastAsia" w:ascii="Calibri" w:hAnsi="Calibri" w:eastAsia="仿宋_GB2312"/>
          <w:b w:val="0"/>
          <w:bCs w:val="0"/>
          <w:caps w:val="0"/>
          <w:kern w:val="2"/>
          <w:sz w:val="28"/>
          <w:szCs w:val="28"/>
          <w:highlight w:val="none"/>
          <w:lang w:eastAsia="zh-CN"/>
        </w:rPr>
      </w:pPr>
      <w:r>
        <w:rPr>
          <w:rFonts w:hint="eastAsia" w:ascii="仿宋_GB2312" w:hAnsi="仿宋_GB2312" w:eastAsia="仿宋_GB2312" w:cs="仿宋_GB2312"/>
          <w:b w:val="0"/>
          <w:bCs w:val="0"/>
          <w:sz w:val="28"/>
          <w:szCs w:val="28"/>
          <w:highlight w:val="none"/>
        </w:rPr>
        <w:fldChar w:fldCharType="begin"/>
      </w:r>
      <w:r>
        <w:rPr>
          <w:rFonts w:hint="eastAsia" w:ascii="仿宋_GB2312" w:hAnsi="仿宋_GB2312" w:eastAsia="仿宋_GB2312" w:cs="仿宋_GB2312"/>
          <w:b w:val="0"/>
          <w:bCs w:val="0"/>
          <w:sz w:val="28"/>
          <w:szCs w:val="28"/>
          <w:highlight w:val="none"/>
        </w:rPr>
        <w:instrText xml:space="preserve">TOC \o "1-2" \h \u </w:instrText>
      </w:r>
      <w:r>
        <w:rPr>
          <w:rFonts w:hint="eastAsia" w:ascii="仿宋_GB2312" w:hAnsi="仿宋_GB2312" w:eastAsia="仿宋_GB2312" w:cs="仿宋_GB2312"/>
          <w:b w:val="0"/>
          <w:bCs w:val="0"/>
          <w:sz w:val="28"/>
          <w:szCs w:val="28"/>
          <w:highlight w:val="none"/>
        </w:rPr>
        <w:fldChar w:fldCharType="separate"/>
      </w:r>
      <w:r>
        <w:rPr>
          <w:highlight w:val="none"/>
        </w:rPr>
        <w:fldChar w:fldCharType="begin"/>
      </w:r>
      <w:r>
        <w:rPr>
          <w:highlight w:val="none"/>
        </w:rPr>
        <w:instrText xml:space="preserve"> HYPERLINK \l "_Toc475463259" </w:instrText>
      </w:r>
      <w:r>
        <w:rPr>
          <w:highlight w:val="none"/>
        </w:rPr>
        <w:fldChar w:fldCharType="separate"/>
      </w:r>
      <w:r>
        <w:rPr>
          <w:rStyle w:val="16"/>
          <w:rFonts w:hint="eastAsia"/>
          <w:color w:val="auto"/>
          <w:sz w:val="28"/>
          <w:szCs w:val="28"/>
          <w:highlight w:val="none"/>
        </w:rPr>
        <w:t>第一章</w:t>
      </w:r>
      <w:r>
        <w:rPr>
          <w:rStyle w:val="16"/>
          <w:color w:val="auto"/>
          <w:sz w:val="28"/>
          <w:szCs w:val="28"/>
          <w:highlight w:val="none"/>
        </w:rPr>
        <w:t xml:space="preserve"> </w:t>
      </w:r>
      <w:r>
        <w:rPr>
          <w:rStyle w:val="16"/>
          <w:rFonts w:hint="eastAsia"/>
          <w:color w:val="auto"/>
          <w:sz w:val="28"/>
          <w:szCs w:val="28"/>
          <w:highlight w:val="none"/>
        </w:rPr>
        <w:t>比选公告</w:t>
      </w:r>
      <w:r>
        <w:rPr>
          <w:sz w:val="28"/>
          <w:szCs w:val="28"/>
          <w:highlight w:val="none"/>
        </w:rPr>
        <w:tab/>
      </w:r>
      <w:r>
        <w:rPr>
          <w:sz w:val="28"/>
          <w:szCs w:val="28"/>
          <w:highlight w:val="none"/>
        </w:rPr>
        <w:fldChar w:fldCharType="end"/>
      </w:r>
      <w:r>
        <w:rPr>
          <w:rFonts w:hint="eastAsia"/>
          <w:sz w:val="28"/>
          <w:szCs w:val="28"/>
          <w:highlight w:val="none"/>
          <w:lang w:val="en-US" w:eastAsia="zh-CN"/>
        </w:rPr>
        <w:t>1</w:t>
      </w:r>
    </w:p>
    <w:p>
      <w:pPr>
        <w:pStyle w:val="11"/>
        <w:tabs>
          <w:tab w:val="right" w:leader="dot" w:pos="8891"/>
        </w:tabs>
        <w:rPr>
          <w:rFonts w:hint="eastAsia" w:ascii="Calibri" w:hAnsi="Calibri" w:eastAsia="仿宋_GB2312"/>
          <w:b w:val="0"/>
          <w:bCs w:val="0"/>
          <w:caps w:val="0"/>
          <w:kern w:val="2"/>
          <w:sz w:val="28"/>
          <w:szCs w:val="28"/>
          <w:highlight w:val="none"/>
          <w:lang w:eastAsia="zh-CN"/>
        </w:rPr>
      </w:pPr>
      <w:r>
        <w:rPr>
          <w:highlight w:val="none"/>
        </w:rPr>
        <w:fldChar w:fldCharType="begin"/>
      </w:r>
      <w:r>
        <w:rPr>
          <w:highlight w:val="none"/>
        </w:rPr>
        <w:instrText xml:space="preserve"> HYPERLINK \l "_Toc475463260" </w:instrText>
      </w:r>
      <w:r>
        <w:rPr>
          <w:highlight w:val="none"/>
        </w:rPr>
        <w:fldChar w:fldCharType="separate"/>
      </w:r>
      <w:r>
        <w:rPr>
          <w:rStyle w:val="16"/>
          <w:rFonts w:hint="eastAsia"/>
          <w:color w:val="auto"/>
          <w:sz w:val="28"/>
          <w:szCs w:val="28"/>
          <w:highlight w:val="none"/>
        </w:rPr>
        <w:t>第二章</w:t>
      </w:r>
      <w:r>
        <w:rPr>
          <w:rStyle w:val="16"/>
          <w:color w:val="auto"/>
          <w:sz w:val="28"/>
          <w:szCs w:val="28"/>
          <w:highlight w:val="none"/>
        </w:rPr>
        <w:t xml:space="preserve"> </w:t>
      </w:r>
      <w:r>
        <w:rPr>
          <w:rStyle w:val="16"/>
          <w:rFonts w:hint="eastAsia"/>
          <w:color w:val="auto"/>
          <w:sz w:val="28"/>
          <w:szCs w:val="28"/>
          <w:highlight w:val="none"/>
        </w:rPr>
        <w:t>比选申请人须知</w:t>
      </w:r>
      <w:r>
        <w:rPr>
          <w:sz w:val="28"/>
          <w:szCs w:val="28"/>
          <w:highlight w:val="none"/>
        </w:rPr>
        <w:tab/>
      </w:r>
      <w:r>
        <w:rPr>
          <w:sz w:val="28"/>
          <w:szCs w:val="28"/>
          <w:highlight w:val="none"/>
        </w:rPr>
        <w:fldChar w:fldCharType="end"/>
      </w:r>
      <w:r>
        <w:rPr>
          <w:rFonts w:hint="eastAsia"/>
          <w:sz w:val="28"/>
          <w:szCs w:val="28"/>
          <w:highlight w:val="none"/>
          <w:lang w:val="en-US" w:eastAsia="zh-CN"/>
        </w:rPr>
        <w:t>4</w:t>
      </w:r>
    </w:p>
    <w:p>
      <w:pPr>
        <w:pStyle w:val="11"/>
        <w:tabs>
          <w:tab w:val="right" w:leader="dot" w:pos="8891"/>
        </w:tabs>
        <w:rPr>
          <w:rFonts w:hint="eastAsia" w:ascii="Calibri" w:hAnsi="Calibri" w:eastAsia="仿宋_GB2312"/>
          <w:b w:val="0"/>
          <w:bCs w:val="0"/>
          <w:caps w:val="0"/>
          <w:kern w:val="2"/>
          <w:sz w:val="28"/>
          <w:szCs w:val="28"/>
          <w:highlight w:val="none"/>
          <w:lang w:val="en-US" w:eastAsia="zh-CN"/>
        </w:rPr>
      </w:pPr>
      <w:r>
        <w:rPr>
          <w:highlight w:val="none"/>
        </w:rPr>
        <w:fldChar w:fldCharType="begin"/>
      </w:r>
      <w:r>
        <w:rPr>
          <w:highlight w:val="none"/>
        </w:rPr>
        <w:instrText xml:space="preserve"> HYPERLINK \l "_Toc475463261" </w:instrText>
      </w:r>
      <w:r>
        <w:rPr>
          <w:highlight w:val="none"/>
        </w:rPr>
        <w:fldChar w:fldCharType="separate"/>
      </w:r>
      <w:r>
        <w:rPr>
          <w:rStyle w:val="16"/>
          <w:rFonts w:hint="eastAsia"/>
          <w:color w:val="auto"/>
          <w:sz w:val="28"/>
          <w:szCs w:val="28"/>
          <w:highlight w:val="none"/>
        </w:rPr>
        <w:t>第三章</w:t>
      </w:r>
      <w:r>
        <w:rPr>
          <w:rStyle w:val="16"/>
          <w:color w:val="auto"/>
          <w:sz w:val="28"/>
          <w:szCs w:val="28"/>
          <w:highlight w:val="none"/>
        </w:rPr>
        <w:t xml:space="preserve"> </w:t>
      </w:r>
      <w:r>
        <w:rPr>
          <w:rStyle w:val="16"/>
          <w:rFonts w:hint="eastAsia"/>
          <w:color w:val="auto"/>
          <w:sz w:val="28"/>
          <w:szCs w:val="28"/>
          <w:highlight w:val="none"/>
        </w:rPr>
        <w:t>评审办法及评分标准</w:t>
      </w:r>
      <w:r>
        <w:rPr>
          <w:sz w:val="28"/>
          <w:szCs w:val="28"/>
          <w:highlight w:val="none"/>
        </w:rPr>
        <w:tab/>
      </w:r>
      <w:r>
        <w:rPr>
          <w:rFonts w:hint="eastAsia"/>
          <w:sz w:val="28"/>
          <w:szCs w:val="28"/>
          <w:highlight w:val="none"/>
        </w:rPr>
        <w:t>1</w:t>
      </w:r>
      <w:r>
        <w:rPr>
          <w:rFonts w:hint="eastAsia"/>
          <w:sz w:val="28"/>
          <w:szCs w:val="28"/>
          <w:highlight w:val="none"/>
        </w:rPr>
        <w:fldChar w:fldCharType="end"/>
      </w:r>
      <w:r>
        <w:rPr>
          <w:rFonts w:hint="eastAsia"/>
          <w:sz w:val="28"/>
          <w:szCs w:val="28"/>
          <w:highlight w:val="none"/>
          <w:lang w:val="en-US" w:eastAsia="zh-CN"/>
        </w:rPr>
        <w:t>7</w:t>
      </w:r>
    </w:p>
    <w:p>
      <w:pPr>
        <w:pStyle w:val="11"/>
        <w:tabs>
          <w:tab w:val="right" w:leader="dot" w:pos="8891"/>
        </w:tabs>
        <w:rPr>
          <w:rFonts w:hint="eastAsia" w:ascii="Calibri" w:hAnsi="Calibri" w:eastAsia="仿宋_GB2312"/>
          <w:b w:val="0"/>
          <w:bCs w:val="0"/>
          <w:caps w:val="0"/>
          <w:kern w:val="2"/>
          <w:sz w:val="28"/>
          <w:szCs w:val="28"/>
          <w:highlight w:val="none"/>
          <w:lang w:val="en-US" w:eastAsia="zh-CN"/>
        </w:rPr>
      </w:pPr>
      <w:r>
        <w:rPr>
          <w:highlight w:val="none"/>
        </w:rPr>
        <w:fldChar w:fldCharType="begin"/>
      </w:r>
      <w:r>
        <w:rPr>
          <w:highlight w:val="none"/>
        </w:rPr>
        <w:instrText xml:space="preserve"> HYPERLINK \l "_Toc475463262" </w:instrText>
      </w:r>
      <w:r>
        <w:rPr>
          <w:highlight w:val="none"/>
        </w:rPr>
        <w:fldChar w:fldCharType="separate"/>
      </w:r>
      <w:r>
        <w:rPr>
          <w:rStyle w:val="16"/>
          <w:rFonts w:hint="eastAsia" w:hAnsi="宋体" w:cs="宋体"/>
          <w:color w:val="auto"/>
          <w:sz w:val="28"/>
          <w:szCs w:val="28"/>
          <w:highlight w:val="none"/>
        </w:rPr>
        <w:t>第四章</w:t>
      </w:r>
      <w:r>
        <w:rPr>
          <w:rStyle w:val="16"/>
          <w:rFonts w:hAnsi="宋体" w:cs="宋体"/>
          <w:color w:val="auto"/>
          <w:sz w:val="28"/>
          <w:szCs w:val="28"/>
          <w:highlight w:val="none"/>
        </w:rPr>
        <w:t xml:space="preserve"> </w:t>
      </w:r>
      <w:r>
        <w:rPr>
          <w:rStyle w:val="16"/>
          <w:rFonts w:hint="eastAsia"/>
          <w:color w:val="auto"/>
          <w:sz w:val="28"/>
          <w:szCs w:val="28"/>
          <w:highlight w:val="none"/>
        </w:rPr>
        <w:t>合同条款及格式</w:t>
      </w:r>
      <w:r>
        <w:rPr>
          <w:sz w:val="28"/>
          <w:szCs w:val="28"/>
          <w:highlight w:val="none"/>
        </w:rPr>
        <w:tab/>
      </w:r>
      <w:r>
        <w:rPr>
          <w:rFonts w:hint="eastAsia"/>
          <w:sz w:val="28"/>
          <w:szCs w:val="28"/>
          <w:highlight w:val="none"/>
          <w:lang w:val="en-US" w:eastAsia="zh-CN"/>
        </w:rPr>
        <w:t>2</w:t>
      </w:r>
      <w:r>
        <w:rPr>
          <w:sz w:val="28"/>
          <w:szCs w:val="28"/>
          <w:highlight w:val="none"/>
        </w:rPr>
        <w:fldChar w:fldCharType="end"/>
      </w:r>
      <w:r>
        <w:rPr>
          <w:rFonts w:hint="eastAsia"/>
          <w:sz w:val="28"/>
          <w:szCs w:val="28"/>
          <w:highlight w:val="none"/>
          <w:lang w:val="en-US" w:eastAsia="zh-CN"/>
        </w:rPr>
        <w:t>4</w:t>
      </w:r>
    </w:p>
    <w:p>
      <w:pPr>
        <w:pStyle w:val="11"/>
        <w:tabs>
          <w:tab w:val="right" w:leader="dot" w:pos="8891"/>
        </w:tabs>
        <w:rPr>
          <w:rFonts w:ascii="Calibri" w:hAnsi="Calibri"/>
          <w:b w:val="0"/>
          <w:bCs w:val="0"/>
          <w:caps w:val="0"/>
          <w:kern w:val="2"/>
          <w:sz w:val="28"/>
          <w:szCs w:val="28"/>
          <w:highlight w:val="none"/>
        </w:rPr>
      </w:pPr>
      <w:r>
        <w:rPr>
          <w:highlight w:val="none"/>
        </w:rPr>
        <w:fldChar w:fldCharType="begin"/>
      </w:r>
      <w:r>
        <w:rPr>
          <w:highlight w:val="none"/>
        </w:rPr>
        <w:instrText xml:space="preserve"> HYPERLINK \l "_Toc475463263" </w:instrText>
      </w:r>
      <w:r>
        <w:rPr>
          <w:highlight w:val="none"/>
        </w:rPr>
        <w:fldChar w:fldCharType="separate"/>
      </w:r>
      <w:r>
        <w:rPr>
          <w:rStyle w:val="16"/>
          <w:rFonts w:hint="eastAsia"/>
          <w:color w:val="auto"/>
          <w:sz w:val="28"/>
          <w:szCs w:val="28"/>
          <w:highlight w:val="none"/>
        </w:rPr>
        <w:t>第五章</w:t>
      </w:r>
      <w:r>
        <w:rPr>
          <w:rStyle w:val="16"/>
          <w:color w:val="auto"/>
          <w:sz w:val="28"/>
          <w:szCs w:val="28"/>
          <w:highlight w:val="none"/>
        </w:rPr>
        <w:t xml:space="preserve"> </w:t>
      </w:r>
      <w:r>
        <w:rPr>
          <w:rStyle w:val="16"/>
          <w:rFonts w:hint="eastAsia"/>
          <w:color w:val="auto"/>
          <w:sz w:val="28"/>
          <w:szCs w:val="28"/>
          <w:highlight w:val="none"/>
        </w:rPr>
        <w:t>比选申请文件格式</w:t>
      </w:r>
      <w:r>
        <w:rPr>
          <w:sz w:val="28"/>
          <w:szCs w:val="28"/>
          <w:highlight w:val="none"/>
        </w:rPr>
        <w:tab/>
      </w:r>
      <w:r>
        <w:rPr>
          <w:rFonts w:hint="eastAsia"/>
          <w:sz w:val="28"/>
          <w:szCs w:val="28"/>
          <w:highlight w:val="none"/>
          <w:lang w:val="en-US" w:eastAsia="zh-CN"/>
        </w:rPr>
        <w:t>30</w:t>
      </w:r>
      <w:r>
        <w:rPr>
          <w:rFonts w:hint="eastAsia"/>
          <w:sz w:val="28"/>
          <w:szCs w:val="28"/>
          <w:highlight w:val="none"/>
        </w:rPr>
        <w:fldChar w:fldCharType="end"/>
      </w:r>
    </w:p>
    <w:p>
      <w:pPr>
        <w:pStyle w:val="11"/>
        <w:tabs>
          <w:tab w:val="right" w:leader="dot" w:pos="8364"/>
        </w:tabs>
        <w:spacing w:beforeLines="50" w:after="0" w:line="360" w:lineRule="auto"/>
        <w:ind w:left="594" w:leftChars="270"/>
        <w:rPr>
          <w:rFonts w:ascii="仿宋_GB2312" w:hAnsi="仿宋_GB2312" w:eastAsia="仿宋_GB2312" w:cs="仿宋_GB2312"/>
          <w:b w:val="0"/>
          <w:bCs w:val="0"/>
          <w:sz w:val="36"/>
          <w:szCs w:val="36"/>
          <w:highlight w:val="none"/>
        </w:rPr>
        <w:sectPr>
          <w:footerReference r:id="rId6" w:type="first"/>
          <w:footerReference r:id="rId5" w:type="default"/>
          <w:pgSz w:w="11906" w:h="16838"/>
          <w:pgMar w:top="1417" w:right="1304" w:bottom="1417" w:left="1701" w:header="851" w:footer="850" w:gutter="0"/>
          <w:pgNumType w:start="0"/>
          <w:cols w:space="720" w:num="1"/>
          <w:docGrid w:linePitch="312" w:charSpace="0"/>
        </w:sectPr>
      </w:pPr>
      <w:r>
        <w:rPr>
          <w:rFonts w:hint="eastAsia" w:ascii="仿宋_GB2312" w:hAnsi="仿宋_GB2312" w:eastAsia="仿宋_GB2312" w:cs="仿宋_GB2312"/>
          <w:b w:val="0"/>
          <w:bCs w:val="0"/>
          <w:sz w:val="28"/>
          <w:szCs w:val="28"/>
          <w:highlight w:val="none"/>
        </w:rPr>
        <w:fldChar w:fldCharType="end"/>
      </w:r>
    </w:p>
    <w:p>
      <w:pPr>
        <w:pStyle w:val="3"/>
        <w:spacing w:beforeAutospacing="0" w:afterAutospacing="0" w:line="560" w:lineRule="exact"/>
        <w:jc w:val="center"/>
        <w:rPr>
          <w:rFonts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第一章</w:t>
      </w:r>
      <w:r>
        <w:rPr>
          <w:rFonts w:ascii="方正小标宋简体" w:hAnsi="方正小标宋简体" w:eastAsia="方正小标宋简体" w:cs="方正小标宋简体"/>
          <w:b w:val="0"/>
          <w:bCs/>
          <w:sz w:val="44"/>
          <w:szCs w:val="44"/>
          <w:highlight w:val="none"/>
        </w:rPr>
        <w:t xml:space="preserve"> </w:t>
      </w:r>
      <w:r>
        <w:rPr>
          <w:rFonts w:hint="eastAsia" w:ascii="方正小标宋简体" w:hAnsi="方正小标宋简体" w:eastAsia="方正小标宋简体" w:cs="方正小标宋简体"/>
          <w:b w:val="0"/>
          <w:bCs/>
          <w:sz w:val="44"/>
          <w:szCs w:val="44"/>
          <w:highlight w:val="none"/>
        </w:rPr>
        <w:t>比选公告</w:t>
      </w:r>
    </w:p>
    <w:p>
      <w:pPr>
        <w:pStyle w:val="5"/>
        <w:spacing w:beforeAutospacing="0" w:afterAutospacing="0" w:line="560" w:lineRule="exact"/>
        <w:ind w:firstLine="640" w:firstLineChars="200"/>
        <w:rPr>
          <w:rFonts w:ascii="黑体" w:hAnsi="宋体" w:eastAsia="黑体"/>
          <w:b w:val="0"/>
          <w:bCs/>
          <w:sz w:val="32"/>
          <w:szCs w:val="32"/>
          <w:highlight w:val="none"/>
        </w:rPr>
      </w:pPr>
      <w:r>
        <w:rPr>
          <w:rFonts w:ascii="黑体" w:hAnsi="宋体" w:eastAsia="黑体"/>
          <w:b w:val="0"/>
          <w:bCs/>
          <w:sz w:val="32"/>
          <w:szCs w:val="32"/>
          <w:highlight w:val="none"/>
        </w:rPr>
        <w:t>1.</w:t>
      </w:r>
      <w:r>
        <w:rPr>
          <w:rFonts w:hint="eastAsia" w:ascii="黑体" w:hAnsi="宋体" w:eastAsia="黑体"/>
          <w:b w:val="0"/>
          <w:bCs/>
          <w:sz w:val="32"/>
          <w:szCs w:val="32"/>
          <w:highlight w:val="none"/>
        </w:rPr>
        <w:t>比选条件</w:t>
      </w:r>
    </w:p>
    <w:p>
      <w:pPr>
        <w:adjustRightInd w:val="0"/>
        <w:spacing w:line="560" w:lineRule="exact"/>
        <w:ind w:firstLine="640" w:firstLineChars="200"/>
        <w:jc w:val="both"/>
        <w:rPr>
          <w:rFonts w:hint="eastAsia" w:ascii="仿宋_GB2312" w:hAnsi="仿宋_GB2312" w:cs="仿宋_GB2312"/>
          <w:sz w:val="32"/>
          <w:szCs w:val="32"/>
          <w:highlight w:val="none"/>
        </w:rPr>
      </w:pPr>
      <w:r>
        <w:rPr>
          <w:rFonts w:hint="eastAsia" w:ascii="仿宋_GB2312" w:hAnsi="仿宋_GB2312" w:cs="仿宋_GB2312"/>
          <w:sz w:val="32"/>
          <w:szCs w:val="32"/>
          <w:highlight w:val="none"/>
        </w:rPr>
        <w:t>1.1本比选项目为四川蜀道物流集团有限公司人力资源咨询服务，项目业主为四川蜀道物流集团有限公司（以下简称“</w:t>
      </w:r>
      <w:r>
        <w:rPr>
          <w:rFonts w:hint="eastAsia" w:ascii="仿宋_GB2312" w:hAnsi="仿宋_GB2312" w:cs="仿宋_GB2312"/>
          <w:sz w:val="32"/>
          <w:szCs w:val="32"/>
          <w:highlight w:val="none"/>
          <w:lang w:val="en-US" w:eastAsia="zh-CN"/>
        </w:rPr>
        <w:t>物流集团</w:t>
      </w:r>
      <w:r>
        <w:rPr>
          <w:rFonts w:hint="eastAsia" w:ascii="仿宋_GB2312" w:hAnsi="仿宋_GB2312" w:cs="仿宋_GB2312"/>
          <w:sz w:val="32"/>
          <w:szCs w:val="32"/>
          <w:highlight w:val="none"/>
        </w:rPr>
        <w:t>”），资金来自业主自筹。</w:t>
      </w:r>
      <w:r>
        <w:rPr>
          <w:rFonts w:hint="eastAsia" w:ascii="仿宋_GB2312" w:hAnsi="仿宋_GB2312" w:cs="仿宋_GB2312"/>
          <w:sz w:val="32"/>
          <w:szCs w:val="32"/>
          <w:highlight w:val="none"/>
          <w:lang w:bidi="he-IL"/>
        </w:rPr>
        <w:t>现拟通过公开比选选择合适的咨询服务单位开展公司国企三年相关改革工作</w:t>
      </w:r>
      <w:r>
        <w:rPr>
          <w:rFonts w:hint="eastAsia" w:ascii="仿宋_GB2312" w:hAnsi="仿宋_GB2312" w:cs="仿宋_GB2312"/>
          <w:sz w:val="32"/>
          <w:szCs w:val="32"/>
          <w:highlight w:val="none"/>
        </w:rPr>
        <w:t>，诚邀符合资格条件的潜在比选申请人参与本项目的比选。</w:t>
      </w:r>
    </w:p>
    <w:p>
      <w:pPr>
        <w:adjustRightInd w:val="0"/>
        <w:spacing w:line="560" w:lineRule="exact"/>
        <w:ind w:firstLine="640" w:firstLineChars="200"/>
        <w:jc w:val="both"/>
        <w:rPr>
          <w:rFonts w:hint="eastAsia" w:hAnsi="仿宋_GB2312" w:cs="仿宋_GB2312"/>
          <w:sz w:val="32"/>
          <w:szCs w:val="32"/>
          <w:highlight w:val="none"/>
          <w:lang w:bidi="he-IL"/>
        </w:rPr>
      </w:pPr>
      <w:r>
        <w:rPr>
          <w:rFonts w:hint="eastAsia" w:ascii="仿宋_GB2312" w:hAnsi="仿宋_GB2312" w:cs="仿宋_GB2312"/>
          <w:sz w:val="32"/>
          <w:szCs w:val="32"/>
          <w:highlight w:val="none"/>
          <w:lang w:bidi="he-IL"/>
        </w:rPr>
        <w:t>1.2 本项</w:t>
      </w:r>
      <w:r>
        <w:rPr>
          <w:rFonts w:hint="eastAsia" w:hAnsi="仿宋_GB2312" w:cs="仿宋_GB2312"/>
          <w:sz w:val="32"/>
          <w:szCs w:val="32"/>
          <w:highlight w:val="none"/>
          <w:lang w:bidi="he-IL"/>
        </w:rPr>
        <w:t>目的比选人：四川蜀道物流集团有限公司。</w:t>
      </w:r>
    </w:p>
    <w:p>
      <w:pPr>
        <w:pStyle w:val="5"/>
        <w:spacing w:beforeAutospacing="0" w:afterAutospacing="0" w:line="560" w:lineRule="exact"/>
        <w:ind w:firstLine="640" w:firstLineChars="200"/>
        <w:rPr>
          <w:rFonts w:ascii="黑体" w:hAnsi="黑体" w:eastAsia="黑体" w:cs="黑体"/>
          <w:b w:val="0"/>
          <w:bCs/>
          <w:sz w:val="32"/>
          <w:szCs w:val="32"/>
          <w:highlight w:val="none"/>
        </w:rPr>
      </w:pPr>
      <w:r>
        <w:rPr>
          <w:rFonts w:ascii="黑体" w:hAnsi="黑体" w:eastAsia="黑体" w:cs="黑体"/>
          <w:b w:val="0"/>
          <w:bCs/>
          <w:sz w:val="32"/>
          <w:szCs w:val="32"/>
          <w:highlight w:val="none"/>
        </w:rPr>
        <w:t>2.</w:t>
      </w:r>
      <w:r>
        <w:rPr>
          <w:rFonts w:hint="eastAsia" w:ascii="黑体" w:hAnsi="黑体" w:eastAsia="黑体" w:cs="黑体"/>
          <w:b w:val="0"/>
          <w:bCs/>
          <w:sz w:val="32"/>
          <w:szCs w:val="32"/>
          <w:highlight w:val="none"/>
        </w:rPr>
        <w:t>项目概况与比选范围</w:t>
      </w:r>
    </w:p>
    <w:p>
      <w:pPr>
        <w:spacing w:line="560" w:lineRule="exact"/>
        <w:ind w:firstLine="644" w:firstLineChars="200"/>
        <w:jc w:val="both"/>
        <w:rPr>
          <w:rFonts w:hint="eastAsia" w:ascii="仿宋_GB2312" w:hAnsi="仿宋_GB2312" w:cs="仿宋_GB2312"/>
          <w:spacing w:val="1"/>
          <w:sz w:val="32"/>
          <w:szCs w:val="32"/>
          <w:highlight w:val="none"/>
        </w:rPr>
      </w:pPr>
      <w:r>
        <w:rPr>
          <w:rFonts w:hint="eastAsia" w:ascii="仿宋_GB2312" w:hAnsi="仿宋_GB2312" w:cs="仿宋_GB2312"/>
          <w:spacing w:val="1"/>
          <w:sz w:val="32"/>
          <w:szCs w:val="32"/>
          <w:highlight w:val="none"/>
        </w:rPr>
        <w:t>2.1公司概况：物流集团是蜀道投资集团有限责任公司</w:t>
      </w:r>
      <w:r>
        <w:rPr>
          <w:rFonts w:hint="eastAsia" w:ascii="仿宋_GB2312" w:hAnsi="仿宋_GB2312" w:cs="仿宋_GB2312"/>
          <w:spacing w:val="1"/>
          <w:sz w:val="32"/>
          <w:szCs w:val="32"/>
          <w:highlight w:val="none"/>
          <w:lang w:eastAsia="zh-CN"/>
        </w:rPr>
        <w:t>（</w:t>
      </w:r>
      <w:r>
        <w:rPr>
          <w:rFonts w:hint="eastAsia" w:ascii="仿宋_GB2312" w:hAnsi="仿宋_GB2312" w:cs="仿宋_GB2312"/>
          <w:spacing w:val="1"/>
          <w:sz w:val="32"/>
          <w:szCs w:val="32"/>
          <w:highlight w:val="none"/>
          <w:lang w:val="en-US" w:eastAsia="zh-CN"/>
        </w:rPr>
        <w:t>以下简称</w:t>
      </w:r>
      <w:r>
        <w:rPr>
          <w:rFonts w:hint="eastAsia" w:ascii="仿宋_GB2312" w:hAnsi="仿宋_GB2312" w:cs="仿宋_GB2312"/>
          <w:spacing w:val="1"/>
          <w:sz w:val="32"/>
          <w:szCs w:val="32"/>
          <w:highlight w:val="none"/>
          <w:lang w:eastAsia="zh-CN"/>
        </w:rPr>
        <w:t>“</w:t>
      </w:r>
      <w:r>
        <w:rPr>
          <w:rFonts w:hint="eastAsia" w:ascii="仿宋_GB2312" w:hAnsi="仿宋_GB2312" w:cs="仿宋_GB2312"/>
          <w:spacing w:val="1"/>
          <w:sz w:val="32"/>
          <w:szCs w:val="32"/>
          <w:highlight w:val="none"/>
        </w:rPr>
        <w:t>蜀道集团</w:t>
      </w:r>
      <w:r>
        <w:rPr>
          <w:rFonts w:hint="eastAsia" w:ascii="仿宋_GB2312" w:hAnsi="仿宋_GB2312" w:cs="仿宋_GB2312"/>
          <w:spacing w:val="1"/>
          <w:sz w:val="32"/>
          <w:szCs w:val="32"/>
          <w:highlight w:val="none"/>
          <w:lang w:eastAsia="zh-CN"/>
        </w:rPr>
        <w:t>”）</w:t>
      </w:r>
      <w:r>
        <w:rPr>
          <w:rFonts w:hint="eastAsia" w:ascii="仿宋_GB2312" w:hAnsi="仿宋_GB2312" w:cs="仿宋_GB2312"/>
          <w:spacing w:val="1"/>
          <w:sz w:val="32"/>
          <w:szCs w:val="32"/>
          <w:highlight w:val="none"/>
        </w:rPr>
        <w:t>旗下的全资子公司，</w:t>
      </w:r>
      <w:r>
        <w:rPr>
          <w:rFonts w:hint="default" w:ascii="Times New Roman" w:hAnsi="Times New Roman" w:cs="Times New Roman"/>
          <w:spacing w:val="1"/>
          <w:sz w:val="32"/>
          <w:szCs w:val="32"/>
          <w:highlight w:val="none"/>
        </w:rPr>
        <w:t>成立于2021年12月，注册资本金100亿元。聚焦服务好国家重大战略，以交通物流专业化整合为中心，以市场化、平台化、规模化</w:t>
      </w:r>
      <w:r>
        <w:rPr>
          <w:rFonts w:hint="eastAsia" w:ascii="仿宋_GB2312" w:hAnsi="仿宋_GB2312" w:cs="仿宋_GB2312"/>
          <w:spacing w:val="1"/>
          <w:sz w:val="32"/>
          <w:szCs w:val="32"/>
          <w:highlight w:val="none"/>
        </w:rPr>
        <w:t>为方向，着力做强物流园区投资建设运营、集采集供、物流贸易服务、</w:t>
      </w:r>
      <w:r>
        <w:rPr>
          <w:rFonts w:hint="eastAsia" w:ascii="仿宋_GB2312" w:hAnsi="仿宋_GB2312" w:cs="仿宋_GB2312"/>
          <w:spacing w:val="1"/>
          <w:sz w:val="32"/>
          <w:szCs w:val="32"/>
          <w:highlight w:val="none"/>
          <w:lang w:eastAsia="zh-CN"/>
        </w:rPr>
        <w:t>运贸一体化</w:t>
      </w:r>
      <w:r>
        <w:rPr>
          <w:rFonts w:hint="eastAsia" w:ascii="仿宋_GB2312" w:hAnsi="仿宋_GB2312" w:cs="仿宋_GB2312"/>
          <w:spacing w:val="1"/>
          <w:sz w:val="32"/>
          <w:szCs w:val="32"/>
          <w:highlight w:val="none"/>
        </w:rPr>
        <w:t>、物流加工制造、车辆及工程设备、供应链管理等七大业务板块。</w:t>
      </w:r>
    </w:p>
    <w:p>
      <w:pPr>
        <w:spacing w:line="560" w:lineRule="exact"/>
        <w:ind w:firstLine="644" w:firstLineChars="200"/>
        <w:jc w:val="both"/>
        <w:rPr>
          <w:rFonts w:hint="eastAsia" w:ascii="仿宋_GB2312" w:hAnsi="仿宋_GB2312" w:cs="仿宋_GB2312"/>
          <w:color w:val="000000" w:themeColor="text1"/>
          <w:spacing w:val="1"/>
          <w:sz w:val="32"/>
          <w:szCs w:val="32"/>
          <w:highlight w:val="none"/>
          <w14:textFill>
            <w14:solidFill>
              <w14:schemeClr w14:val="tx1"/>
            </w14:solidFill>
          </w14:textFill>
        </w:rPr>
      </w:pPr>
      <w:r>
        <w:rPr>
          <w:rFonts w:hint="eastAsia" w:ascii="仿宋_GB2312" w:hAnsi="仿宋_GB2312" w:cs="仿宋_GB2312"/>
          <w:color w:val="000000" w:themeColor="text1"/>
          <w:spacing w:val="1"/>
          <w:sz w:val="32"/>
          <w:szCs w:val="32"/>
          <w:highlight w:val="none"/>
          <w14:textFill>
            <w14:solidFill>
              <w14:schemeClr w14:val="tx1"/>
            </w14:solidFill>
          </w14:textFill>
        </w:rPr>
        <w:t xml:space="preserve">2.2比选项目名称：四川蜀道物流集团有限公司人力资源咨询服务。 </w:t>
      </w:r>
    </w:p>
    <w:p>
      <w:pPr>
        <w:spacing w:line="560" w:lineRule="exact"/>
        <w:ind w:firstLine="435"/>
        <w:jc w:val="both"/>
        <w:rPr>
          <w:rFonts w:hint="eastAsia" w:hAnsi="仿宋_GB2312"/>
          <w:color w:val="000000" w:themeColor="text1"/>
          <w:spacing w:val="1"/>
          <w:sz w:val="32"/>
          <w:szCs w:val="32"/>
          <w:highlight w:val="none"/>
          <w14:textFill>
            <w14:solidFill>
              <w14:schemeClr w14:val="tx1"/>
            </w14:solidFill>
          </w14:textFill>
        </w:rPr>
      </w:pPr>
      <w:r>
        <w:rPr>
          <w:rFonts w:hint="eastAsia" w:ascii="仿宋_GB2312" w:hAnsi="仿宋_GB2312" w:cs="仿宋_GB2312"/>
          <w:color w:val="000000" w:themeColor="text1"/>
          <w:spacing w:val="1"/>
          <w:sz w:val="32"/>
          <w:szCs w:val="32"/>
          <w:highlight w:val="none"/>
          <w14:textFill>
            <w14:solidFill>
              <w14:schemeClr w14:val="tx1"/>
            </w14:solidFill>
          </w14:textFill>
        </w:rPr>
        <w:t>2.3服务周期</w:t>
      </w:r>
      <w:r>
        <w:rPr>
          <w:rFonts w:hint="eastAsia" w:hAnsi="仿宋_GB2312"/>
          <w:color w:val="000000" w:themeColor="text1"/>
          <w:spacing w:val="1"/>
          <w:sz w:val="32"/>
          <w:szCs w:val="32"/>
          <w:highlight w:val="none"/>
          <w14:textFill>
            <w14:solidFill>
              <w14:schemeClr w14:val="tx1"/>
            </w14:solidFill>
          </w14:textFill>
        </w:rPr>
        <w:t xml:space="preserve">：从合同签订之日起算，完成项目约定工作内容为止，最终以合同约定为准。 </w:t>
      </w:r>
    </w:p>
    <w:p>
      <w:pPr>
        <w:spacing w:line="560" w:lineRule="exact"/>
        <w:ind w:firstLine="435"/>
        <w:jc w:val="both"/>
        <w:rPr>
          <w:rFonts w:hint="eastAsia" w:hAnsi="仿宋_GB2312"/>
          <w:spacing w:val="1"/>
          <w:sz w:val="32"/>
          <w:szCs w:val="32"/>
          <w:highlight w:val="none"/>
        </w:rPr>
      </w:pPr>
      <w:r>
        <w:rPr>
          <w:rFonts w:hint="eastAsia" w:hAnsi="仿宋_GB2312"/>
          <w:spacing w:val="1"/>
          <w:sz w:val="32"/>
          <w:szCs w:val="32"/>
          <w:highlight w:val="none"/>
        </w:rPr>
        <w:t>2.4比选内容：</w:t>
      </w:r>
    </w:p>
    <w:p>
      <w:pPr>
        <w:spacing w:line="560" w:lineRule="exact"/>
        <w:ind w:firstLine="435"/>
        <w:jc w:val="both"/>
        <w:rPr>
          <w:rFonts w:hint="eastAsia" w:hAnsi="仿宋_GB2312" w:cs="仿宋_GB2312"/>
          <w:sz w:val="32"/>
          <w:szCs w:val="32"/>
          <w:highlight w:val="none"/>
          <w:lang w:bidi="he-IL"/>
        </w:rPr>
      </w:pPr>
      <w:r>
        <w:rPr>
          <w:rFonts w:hint="eastAsia" w:hAnsi="仿宋_GB2312" w:cs="仿宋_GB2312"/>
          <w:sz w:val="32"/>
          <w:szCs w:val="32"/>
          <w:highlight w:val="none"/>
          <w:lang w:bidi="he-IL"/>
        </w:rPr>
        <w:t>围绕物流集团所属企业及中心工资总额建设、负责人薪酬和经营业绩考核，咨询公司参与项目调研、项目方案思路研讨、为物流集团提供项目内容相关管理策略方向建议、支撑项目内容相关制度研讨修订、参与所属企业项目方案沟通、列席相关工作会议。辅助支撑</w:t>
      </w:r>
      <w:r>
        <w:rPr>
          <w:rFonts w:hint="eastAsia" w:hAnsi="仿宋_GB2312" w:cs="仿宋_GB2312"/>
          <w:sz w:val="32"/>
          <w:szCs w:val="32"/>
          <w:highlight w:val="none"/>
          <w:lang w:val="en-US" w:eastAsia="zh-CN" w:bidi="he-IL"/>
        </w:rPr>
        <w:t>物流集团</w:t>
      </w:r>
      <w:r>
        <w:rPr>
          <w:rFonts w:hint="eastAsia" w:hAnsi="仿宋_GB2312" w:cs="仿宋_GB2312"/>
          <w:sz w:val="32"/>
          <w:szCs w:val="32"/>
          <w:highlight w:val="none"/>
          <w:lang w:bidi="he-IL"/>
        </w:rPr>
        <w:t>最终形成《所属企业及中心工资总额管理暂行办法》、《所属企业及中心工资总额核算标准》、《所属企业负责人薪酬管理暂行办法》</w:t>
      </w:r>
      <w:r>
        <w:rPr>
          <w:rFonts w:hint="eastAsia" w:hAnsi="仿宋_GB2312" w:cs="仿宋_GB2312"/>
          <w:sz w:val="32"/>
          <w:szCs w:val="32"/>
          <w:highlight w:val="none"/>
          <w:lang w:val="en-US" w:eastAsia="zh-CN" w:bidi="he-IL"/>
        </w:rPr>
        <w:t>等制度</w:t>
      </w:r>
      <w:r>
        <w:rPr>
          <w:rFonts w:hint="eastAsia" w:hAnsi="仿宋_GB2312" w:cs="仿宋_GB2312"/>
          <w:sz w:val="32"/>
          <w:szCs w:val="32"/>
          <w:highlight w:val="none"/>
          <w:lang w:bidi="he-IL"/>
        </w:rPr>
        <w:t>及配套的专项激励办法</w:t>
      </w:r>
      <w:r>
        <w:rPr>
          <w:rFonts w:hint="eastAsia" w:hAnsi="仿宋_GB2312" w:cs="仿宋_GB2312"/>
          <w:sz w:val="32"/>
          <w:szCs w:val="32"/>
          <w:highlight w:val="none"/>
          <w:lang w:eastAsia="zh-CN" w:bidi="he-IL"/>
        </w:rPr>
        <w:t>，</w:t>
      </w:r>
      <w:r>
        <w:rPr>
          <w:rFonts w:hint="eastAsia" w:hAnsi="仿宋_GB2312" w:cs="仿宋_GB2312"/>
          <w:sz w:val="32"/>
          <w:szCs w:val="32"/>
          <w:highlight w:val="none"/>
          <w:lang w:val="en-US" w:eastAsia="zh-CN" w:bidi="he-IL"/>
        </w:rPr>
        <w:t>后期实施辅导</w:t>
      </w:r>
      <w:r>
        <w:rPr>
          <w:rFonts w:hint="eastAsia" w:hAnsi="仿宋_GB2312" w:cs="仿宋_GB2312"/>
          <w:sz w:val="32"/>
          <w:szCs w:val="32"/>
          <w:highlight w:val="none"/>
          <w:lang w:bidi="he-IL"/>
        </w:rPr>
        <w:t>。</w:t>
      </w:r>
    </w:p>
    <w:p>
      <w:pPr>
        <w:pStyle w:val="5"/>
        <w:spacing w:beforeAutospacing="0" w:afterAutospacing="0" w:line="560" w:lineRule="exact"/>
        <w:ind w:firstLine="640" w:firstLineChars="200"/>
        <w:rPr>
          <w:rFonts w:ascii="黑体" w:hAnsi="宋体" w:eastAsia="黑体"/>
          <w:b w:val="0"/>
          <w:bCs/>
          <w:sz w:val="32"/>
          <w:szCs w:val="32"/>
          <w:highlight w:val="none"/>
        </w:rPr>
      </w:pPr>
      <w:r>
        <w:rPr>
          <w:rFonts w:ascii="黑体" w:hAnsi="宋体" w:eastAsia="黑体"/>
          <w:b w:val="0"/>
          <w:bCs/>
          <w:sz w:val="32"/>
          <w:szCs w:val="32"/>
          <w:highlight w:val="none"/>
        </w:rPr>
        <w:t>3.</w:t>
      </w:r>
      <w:r>
        <w:rPr>
          <w:rFonts w:hint="eastAsia" w:ascii="黑体" w:hAnsi="宋体" w:eastAsia="黑体"/>
          <w:b w:val="0"/>
          <w:bCs/>
          <w:sz w:val="32"/>
          <w:szCs w:val="32"/>
          <w:highlight w:val="none"/>
        </w:rPr>
        <w:t>比选申请人资格要求</w:t>
      </w:r>
    </w:p>
    <w:p>
      <w:pPr>
        <w:spacing w:line="560" w:lineRule="exact"/>
        <w:ind w:left="0" w:leftChars="0" w:firstLine="640" w:firstLineChars="200"/>
        <w:rPr>
          <w:rFonts w:ascii="Times New Roman" w:hAnsi="Times New Roman" w:cs="Times New Roman"/>
          <w:bCs/>
          <w:sz w:val="32"/>
          <w:szCs w:val="32"/>
          <w:highlight w:val="none"/>
        </w:rPr>
      </w:pPr>
      <w:r>
        <w:rPr>
          <w:rFonts w:hint="default" w:ascii="Times New Roman" w:hAnsi="Times New Roman" w:cs="Times New Roman"/>
          <w:bCs/>
          <w:sz w:val="32"/>
          <w:szCs w:val="32"/>
          <w:highlight w:val="none"/>
        </w:rPr>
        <w:t>3.1比选申请人应具备有效的营业执照,营业范围载有企业管理咨询业务；</w:t>
      </w:r>
    </w:p>
    <w:p>
      <w:pPr>
        <w:spacing w:line="560" w:lineRule="exact"/>
        <w:ind w:left="0" w:leftChars="0" w:firstLine="640" w:firstLineChars="200"/>
        <w:rPr>
          <w:rFonts w:ascii="Times New Roman" w:hAnsi="Times New Roman" w:cs="Times New Roman"/>
          <w:bCs/>
          <w:sz w:val="32"/>
          <w:szCs w:val="32"/>
          <w:highlight w:val="none"/>
        </w:rPr>
      </w:pPr>
      <w:r>
        <w:rPr>
          <w:rFonts w:hint="default" w:ascii="Times New Roman" w:hAnsi="Times New Roman" w:cs="Times New Roman"/>
          <w:bCs/>
          <w:sz w:val="32"/>
          <w:szCs w:val="32"/>
          <w:highlight w:val="none"/>
        </w:rPr>
        <w:t>3.2比</w:t>
      </w:r>
      <w:r>
        <w:rPr>
          <w:rFonts w:hint="eastAsia" w:hAnsi="宋体"/>
          <w:bCs/>
          <w:sz w:val="32"/>
          <w:szCs w:val="32"/>
          <w:highlight w:val="none"/>
        </w:rPr>
        <w:t>选申请人具有较好的财务能力，</w:t>
      </w:r>
      <w:r>
        <w:rPr>
          <w:rFonts w:hint="default" w:ascii="Times New Roman" w:hAnsi="Times New Roman" w:cs="Times New Roman"/>
          <w:bCs/>
          <w:sz w:val="32"/>
          <w:szCs w:val="32"/>
          <w:highlight w:val="none"/>
        </w:rPr>
        <w:t>2019年至20</w:t>
      </w:r>
      <w:r>
        <w:rPr>
          <w:rFonts w:ascii="Times New Roman" w:hAnsi="Times New Roman" w:cs="Times New Roman"/>
          <w:bCs/>
          <w:sz w:val="32"/>
          <w:szCs w:val="32"/>
          <w:highlight w:val="none"/>
        </w:rPr>
        <w:t>2</w:t>
      </w:r>
      <w:r>
        <w:rPr>
          <w:rFonts w:hint="default" w:ascii="Times New Roman" w:hAnsi="Times New Roman" w:cs="Times New Roman"/>
          <w:bCs/>
          <w:sz w:val="32"/>
          <w:szCs w:val="32"/>
          <w:highlight w:val="none"/>
        </w:rPr>
        <w:t>1年连续三年不亏损，并在人员、设备等方面具备相应的履约能力；</w:t>
      </w:r>
    </w:p>
    <w:p>
      <w:pPr>
        <w:spacing w:line="560" w:lineRule="exact"/>
        <w:ind w:left="0" w:leftChars="0" w:firstLine="640" w:firstLineChars="200"/>
        <w:rPr>
          <w:rFonts w:ascii="Times New Roman" w:hAnsi="Times New Roman" w:cs="Times New Roman"/>
          <w:bCs/>
          <w:sz w:val="32"/>
          <w:szCs w:val="32"/>
          <w:highlight w:val="none"/>
        </w:rPr>
      </w:pPr>
      <w:r>
        <w:rPr>
          <w:rFonts w:hint="default" w:ascii="Times New Roman" w:hAnsi="Times New Roman" w:cs="Times New Roman"/>
          <w:bCs/>
          <w:sz w:val="32"/>
          <w:szCs w:val="32"/>
          <w:highlight w:val="none"/>
        </w:rPr>
        <w:t>3.3近三年企业无违约及违法情况；</w:t>
      </w:r>
    </w:p>
    <w:p>
      <w:pPr>
        <w:spacing w:line="560" w:lineRule="exact"/>
        <w:ind w:left="0" w:leftChars="0" w:firstLine="640" w:firstLineChars="200"/>
        <w:rPr>
          <w:rFonts w:hAnsi="宋体"/>
          <w:bCs/>
          <w:sz w:val="32"/>
          <w:szCs w:val="32"/>
          <w:highlight w:val="none"/>
        </w:rPr>
      </w:pPr>
      <w:r>
        <w:rPr>
          <w:rFonts w:hint="eastAsia" w:ascii="Times New Roman" w:hAnsi="Times New Roman" w:cs="Times New Roman"/>
          <w:bCs/>
          <w:sz w:val="32"/>
          <w:szCs w:val="32"/>
          <w:highlight w:val="none"/>
        </w:rPr>
        <w:t>3.4</w:t>
      </w:r>
      <w:r>
        <w:rPr>
          <w:rFonts w:hint="eastAsia" w:hAnsi="宋体"/>
          <w:bCs/>
          <w:sz w:val="32"/>
          <w:szCs w:val="32"/>
          <w:highlight w:val="none"/>
        </w:rPr>
        <w:t>比选申请人近三年</w:t>
      </w:r>
      <w:r>
        <w:rPr>
          <w:rFonts w:hint="default" w:ascii="Times New Roman" w:hAnsi="Times New Roman" w:cs="Times New Roman"/>
          <w:bCs/>
          <w:sz w:val="32"/>
          <w:szCs w:val="32"/>
          <w:highlight w:val="none"/>
        </w:rPr>
        <w:t>（2019年至今）已完成3个及</w:t>
      </w:r>
      <w:r>
        <w:rPr>
          <w:rFonts w:hint="eastAsia" w:hAnsi="宋体"/>
          <w:bCs/>
          <w:sz w:val="32"/>
          <w:szCs w:val="32"/>
          <w:highlight w:val="none"/>
        </w:rPr>
        <w:t>以上类似项目业绩。</w:t>
      </w:r>
    </w:p>
    <w:p>
      <w:pPr>
        <w:pStyle w:val="5"/>
        <w:spacing w:beforeAutospacing="0" w:afterAutospacing="0" w:line="560" w:lineRule="exact"/>
        <w:ind w:firstLine="640" w:firstLineChars="200"/>
        <w:rPr>
          <w:rFonts w:ascii="黑体" w:hAnsi="宋体" w:eastAsia="黑体"/>
          <w:b w:val="0"/>
          <w:bCs/>
          <w:sz w:val="32"/>
          <w:szCs w:val="32"/>
          <w:highlight w:val="none"/>
        </w:rPr>
      </w:pPr>
      <w:r>
        <w:rPr>
          <w:rFonts w:ascii="黑体" w:hAnsi="宋体" w:eastAsia="黑体"/>
          <w:b w:val="0"/>
          <w:bCs/>
          <w:sz w:val="32"/>
          <w:szCs w:val="32"/>
          <w:highlight w:val="none"/>
        </w:rPr>
        <w:t>4</w:t>
      </w:r>
      <w:r>
        <w:rPr>
          <w:rFonts w:hint="eastAsia" w:ascii="黑体" w:hAnsi="宋体" w:eastAsia="黑体"/>
          <w:b w:val="0"/>
          <w:bCs/>
          <w:sz w:val="32"/>
          <w:szCs w:val="32"/>
          <w:highlight w:val="none"/>
        </w:rPr>
        <w:t>．比选文件的获取</w:t>
      </w:r>
    </w:p>
    <w:p>
      <w:pPr>
        <w:spacing w:line="560" w:lineRule="exact"/>
        <w:ind w:left="0" w:leftChars="0" w:firstLine="640" w:firstLineChars="200"/>
        <w:rPr>
          <w:rFonts w:hint="eastAsia" w:ascii="Times New Roman" w:hAnsi="Times New Roman" w:cs="Times New Roman"/>
          <w:b w:val="0"/>
          <w:bCs/>
          <w:kern w:val="0"/>
          <w:sz w:val="32"/>
          <w:szCs w:val="32"/>
          <w:highlight w:val="none"/>
        </w:rPr>
      </w:pPr>
      <w:r>
        <w:rPr>
          <w:rFonts w:hint="eastAsia" w:ascii="Times New Roman" w:hAnsi="Times New Roman" w:cs="Times New Roman"/>
          <w:b w:val="0"/>
          <w:bCs/>
          <w:kern w:val="0"/>
          <w:sz w:val="32"/>
          <w:szCs w:val="32"/>
          <w:highlight w:val="none"/>
          <w:lang w:val="zh-CN" w:bidi="zh-CN"/>
        </w:rPr>
        <w:t>4.1</w:t>
      </w:r>
      <w:r>
        <w:rPr>
          <w:rFonts w:hint="eastAsia" w:ascii="Times New Roman" w:hAnsi="Times New Roman" w:cs="Times New Roman"/>
          <w:b w:val="0"/>
          <w:bCs/>
          <w:kern w:val="0"/>
          <w:sz w:val="32"/>
          <w:szCs w:val="32"/>
          <w:highlight w:val="none"/>
        </w:rPr>
        <w:t>获取时间：</w:t>
      </w:r>
      <w:r>
        <w:rPr>
          <w:rFonts w:hint="eastAsia" w:ascii="Times New Roman" w:hAnsi="Times New Roman" w:cs="Times New Roman"/>
          <w:b w:val="0"/>
          <w:bCs/>
          <w:kern w:val="0"/>
          <w:sz w:val="32"/>
          <w:szCs w:val="32"/>
          <w:highlight w:val="none"/>
          <w:lang w:val="zh-CN" w:bidi="zh-CN"/>
        </w:rPr>
        <w:t xml:space="preserve">2022年 </w:t>
      </w:r>
      <w:r>
        <w:rPr>
          <w:rFonts w:hint="eastAsia" w:ascii="Times New Roman" w:hAnsi="Times New Roman" w:eastAsia="仿宋_GB2312" w:cs="Times New Roman"/>
          <w:b w:val="0"/>
          <w:bCs/>
          <w:kern w:val="0"/>
          <w:sz w:val="32"/>
          <w:szCs w:val="32"/>
          <w:highlight w:val="none"/>
          <w:lang w:val="en-US" w:bidi="zh-CN"/>
        </w:rPr>
        <w:t>3</w:t>
      </w:r>
      <w:r>
        <w:rPr>
          <w:rFonts w:hint="eastAsia" w:ascii="Times New Roman" w:hAnsi="Times New Roman" w:cs="Times New Roman"/>
          <w:b w:val="0"/>
          <w:bCs/>
          <w:kern w:val="0"/>
          <w:sz w:val="32"/>
          <w:szCs w:val="32"/>
          <w:highlight w:val="none"/>
          <w:lang w:val="zh-CN" w:bidi="zh-CN"/>
        </w:rPr>
        <w:t>月</w:t>
      </w:r>
      <w:r>
        <w:rPr>
          <w:rFonts w:hint="eastAsia" w:ascii="Times New Roman" w:hAnsi="Times New Roman" w:cs="Times New Roman"/>
          <w:b w:val="0"/>
          <w:bCs/>
          <w:kern w:val="0"/>
          <w:sz w:val="32"/>
          <w:szCs w:val="32"/>
          <w:highlight w:val="none"/>
          <w:lang w:val="en-US" w:bidi="zh-CN"/>
        </w:rPr>
        <w:t xml:space="preserve"> 16</w:t>
      </w:r>
      <w:r>
        <w:rPr>
          <w:rFonts w:hint="eastAsia" w:ascii="Times New Roman" w:hAnsi="Times New Roman" w:cs="Times New Roman"/>
          <w:b w:val="0"/>
          <w:bCs/>
          <w:kern w:val="0"/>
          <w:sz w:val="32"/>
          <w:szCs w:val="32"/>
          <w:highlight w:val="none"/>
          <w:lang w:val="zh-CN" w:bidi="zh-CN"/>
        </w:rPr>
        <w:t>日上午【</w:t>
      </w:r>
      <w:r>
        <w:rPr>
          <w:rFonts w:hint="eastAsia" w:ascii="Times New Roman" w:hAnsi="Times New Roman" w:cs="Times New Roman"/>
          <w:b w:val="0"/>
          <w:bCs/>
          <w:kern w:val="0"/>
          <w:sz w:val="32"/>
          <w:szCs w:val="32"/>
          <w:highlight w:val="none"/>
          <w:lang w:val="zh-CN" w:eastAsia="zh-CN" w:bidi="zh-CN"/>
        </w:rPr>
        <w:t>9：00</w:t>
      </w:r>
      <w:r>
        <w:rPr>
          <w:rFonts w:hint="eastAsia" w:ascii="Times New Roman" w:hAnsi="Times New Roman" w:cs="Times New Roman"/>
          <w:b w:val="0"/>
          <w:bCs/>
          <w:kern w:val="0"/>
          <w:sz w:val="32"/>
          <w:szCs w:val="32"/>
          <w:highlight w:val="none"/>
          <w:lang w:val="zh-CN" w:bidi="zh-CN"/>
        </w:rPr>
        <w:t>】时至2022年</w:t>
      </w:r>
      <w:r>
        <w:rPr>
          <w:rFonts w:hint="eastAsia" w:ascii="Times New Roman" w:hAnsi="Times New Roman" w:eastAsia="仿宋_GB2312" w:cs="Times New Roman"/>
          <w:b w:val="0"/>
          <w:bCs/>
          <w:kern w:val="0"/>
          <w:sz w:val="32"/>
          <w:szCs w:val="32"/>
          <w:highlight w:val="none"/>
          <w:lang w:val="en-US" w:bidi="zh-CN"/>
        </w:rPr>
        <w:t>3</w:t>
      </w:r>
      <w:r>
        <w:rPr>
          <w:rFonts w:hint="eastAsia" w:ascii="Times New Roman" w:hAnsi="Times New Roman" w:cs="Times New Roman"/>
          <w:b w:val="0"/>
          <w:bCs/>
          <w:kern w:val="0"/>
          <w:sz w:val="32"/>
          <w:szCs w:val="32"/>
          <w:highlight w:val="none"/>
          <w:lang w:val="zh-CN" w:bidi="zh-CN"/>
        </w:rPr>
        <w:t>月</w:t>
      </w:r>
      <w:r>
        <w:rPr>
          <w:rFonts w:hint="eastAsia" w:ascii="Times New Roman" w:hAnsi="Times New Roman" w:cs="Times New Roman"/>
          <w:b w:val="0"/>
          <w:bCs/>
          <w:kern w:val="0"/>
          <w:sz w:val="32"/>
          <w:szCs w:val="32"/>
          <w:highlight w:val="none"/>
          <w:lang w:val="en-US" w:bidi="zh-CN"/>
        </w:rPr>
        <w:t xml:space="preserve"> 20</w:t>
      </w:r>
      <w:r>
        <w:rPr>
          <w:rFonts w:hint="eastAsia" w:ascii="Times New Roman" w:hAnsi="Times New Roman" w:cs="Times New Roman"/>
          <w:b w:val="0"/>
          <w:bCs/>
          <w:kern w:val="0"/>
          <w:sz w:val="32"/>
          <w:szCs w:val="32"/>
          <w:highlight w:val="none"/>
          <w:lang w:val="zh-CN" w:bidi="zh-CN"/>
        </w:rPr>
        <w:t>日下午【</w:t>
      </w:r>
      <w:r>
        <w:rPr>
          <w:rFonts w:hint="eastAsia" w:ascii="Times New Roman" w:hAnsi="Times New Roman" w:cs="Times New Roman"/>
          <w:b w:val="0"/>
          <w:bCs/>
          <w:kern w:val="0"/>
          <w:sz w:val="32"/>
          <w:szCs w:val="32"/>
          <w:highlight w:val="none"/>
          <w:lang w:val="zh-CN" w:eastAsia="zh-CN" w:bidi="zh-CN"/>
        </w:rPr>
        <w:t>5:00</w:t>
      </w:r>
      <w:r>
        <w:rPr>
          <w:rFonts w:hint="eastAsia" w:ascii="Times New Roman" w:hAnsi="Times New Roman" w:cs="Times New Roman"/>
          <w:b w:val="0"/>
          <w:bCs/>
          <w:kern w:val="0"/>
          <w:sz w:val="32"/>
          <w:szCs w:val="32"/>
          <w:highlight w:val="none"/>
          <w:lang w:val="zh-CN" w:bidi="zh-CN"/>
        </w:rPr>
        <w:t>】</w:t>
      </w:r>
      <w:r>
        <w:rPr>
          <w:rFonts w:hint="eastAsia" w:ascii="Times New Roman" w:hAnsi="Times New Roman" w:cs="Times New Roman"/>
          <w:b w:val="0"/>
          <w:bCs/>
          <w:kern w:val="0"/>
          <w:sz w:val="32"/>
          <w:szCs w:val="32"/>
          <w:highlight w:val="none"/>
        </w:rPr>
        <w:t>时（北京时间）。</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bCs/>
          <w:sz w:val="32"/>
          <w:szCs w:val="32"/>
          <w:highlight w:val="none"/>
          <w:lang w:eastAsia="zh-Hans"/>
        </w:rPr>
      </w:pPr>
      <w:r>
        <w:rPr>
          <w:rFonts w:hint="eastAsia" w:ascii="Times New Roman" w:hAnsi="Times New Roman" w:eastAsia="仿宋_GB2312" w:cs="Times New Roman"/>
          <w:b w:val="0"/>
          <w:bCs/>
          <w:kern w:val="0"/>
          <w:sz w:val="32"/>
          <w:szCs w:val="32"/>
          <w:highlight w:val="none"/>
        </w:rPr>
        <w:t>4</w:t>
      </w:r>
      <w:r>
        <w:rPr>
          <w:rFonts w:hint="eastAsia" w:ascii="Times New Roman" w:hAnsi="Times New Roman" w:eastAsia="仿宋_GB2312" w:cs="Times New Roman"/>
          <w:b w:val="0"/>
          <w:bCs/>
          <w:sz w:val="32"/>
          <w:szCs w:val="32"/>
          <w:highlight w:val="none"/>
        </w:rPr>
        <w:t>.2</w:t>
      </w:r>
      <w:r>
        <w:rPr>
          <w:rFonts w:hint="eastAsia" w:ascii="Times New Roman" w:hAnsi="Times New Roman" w:eastAsia="仿宋_GB2312" w:cs="Times New Roman"/>
          <w:b w:val="0"/>
          <w:bCs/>
          <w:kern w:val="0"/>
          <w:sz w:val="32"/>
          <w:szCs w:val="32"/>
          <w:highlight w:val="none"/>
        </w:rPr>
        <w:t>比选文件的取得：比选申请人应在比选公告期内在蜀道集团官网</w:t>
      </w:r>
      <w:r>
        <w:rPr>
          <w:rFonts w:hint="eastAsia" w:ascii="仿宋_GB2312" w:hAnsi="仿宋_GB2312" w:eastAsia="仿宋_GB2312"/>
          <w:b w:val="0"/>
          <w:bCs/>
          <w:kern w:val="0"/>
          <w:sz w:val="32"/>
          <w:szCs w:val="32"/>
          <w:highlight w:val="none"/>
        </w:rPr>
        <w:t>(http://www.shudaojt.com/)、</w:t>
      </w:r>
      <w:r>
        <w:rPr>
          <w:rFonts w:hint="eastAsia" w:ascii="Times New Roman" w:hAnsi="Times New Roman" w:eastAsia="仿宋_GB2312" w:cs="Times New Roman"/>
          <w:b w:val="0"/>
          <w:bCs/>
          <w:kern w:val="0"/>
          <w:sz w:val="32"/>
          <w:szCs w:val="32"/>
          <w:highlight w:val="none"/>
        </w:rPr>
        <w:t>物流集团官网</w:t>
      </w:r>
      <w:r>
        <w:rPr>
          <w:rFonts w:hint="eastAsia" w:ascii="仿宋_GB2312" w:hAnsi="仿宋_GB2312" w:eastAsia="仿宋_GB2312"/>
          <w:b w:val="0"/>
          <w:bCs/>
          <w:kern w:val="0"/>
          <w:sz w:val="32"/>
          <w:szCs w:val="32"/>
          <w:highlight w:val="none"/>
        </w:rPr>
        <w:t>（http://sgig.sc.cn/）</w:t>
      </w:r>
      <w:r>
        <w:rPr>
          <w:rFonts w:hint="eastAsia" w:ascii="Times New Roman" w:hAnsi="Times New Roman" w:eastAsia="仿宋_GB2312" w:cs="Times New Roman"/>
          <w:b w:val="0"/>
          <w:bCs/>
          <w:kern w:val="0"/>
          <w:sz w:val="32"/>
          <w:szCs w:val="32"/>
          <w:highlight w:val="none"/>
        </w:rPr>
        <w:t>、蜀道集团集中采购平台</w:t>
      </w:r>
      <w:r>
        <w:rPr>
          <w:rFonts w:hint="eastAsia" w:ascii="仿宋_GB2312" w:hAnsi="仿宋_GB2312" w:eastAsia="仿宋_GB2312"/>
          <w:b w:val="0"/>
          <w:bCs/>
          <w:kern w:val="0"/>
          <w:sz w:val="32"/>
          <w:szCs w:val="32"/>
          <w:highlight w:val="none"/>
        </w:rPr>
        <w:t>（http://cs.scjt-wl.com:27280）上自行下载比选文件</w:t>
      </w:r>
      <w:r>
        <w:rPr>
          <w:rFonts w:hint="eastAsia" w:ascii="仿宋_GB2312" w:hAnsi="仿宋_GB2312" w:eastAsia="仿宋_GB2312"/>
          <w:b w:val="0"/>
          <w:bCs/>
          <w:kern w:val="0"/>
          <w:sz w:val="32"/>
          <w:szCs w:val="32"/>
          <w:highlight w:val="none"/>
          <w:lang w:eastAsia="zh-Hans"/>
        </w:rPr>
        <w:t>。</w:t>
      </w:r>
    </w:p>
    <w:p>
      <w:pPr>
        <w:spacing w:line="560" w:lineRule="exact"/>
        <w:ind w:left="0" w:leftChars="0" w:firstLine="640" w:firstLineChars="200"/>
        <w:rPr>
          <w:rFonts w:hint="eastAsia" w:ascii="Times New Roman" w:hAnsi="Times New Roman" w:eastAsia="仿宋_GB2312" w:cs="Times New Roman"/>
          <w:b w:val="0"/>
          <w:bCs/>
          <w:sz w:val="32"/>
          <w:szCs w:val="32"/>
          <w:highlight w:val="none"/>
        </w:rPr>
      </w:pPr>
      <w:r>
        <w:rPr>
          <w:rFonts w:hint="eastAsia" w:ascii="Times New Roman" w:hAnsi="Times New Roman" w:eastAsia="仿宋_GB2312" w:cs="Times New Roman"/>
          <w:b w:val="0"/>
          <w:bCs/>
          <w:sz w:val="32"/>
          <w:szCs w:val="32"/>
          <w:highlight w:val="none"/>
        </w:rPr>
        <w:t>4.3</w:t>
      </w:r>
      <w:r>
        <w:rPr>
          <w:rFonts w:hint="eastAsia" w:ascii="Times New Roman" w:hAnsi="Times New Roman" w:eastAsia="仿宋_GB2312" w:cs="Times New Roman"/>
          <w:bCs/>
          <w:sz w:val="32"/>
          <w:szCs w:val="32"/>
          <w:highlight w:val="none"/>
        </w:rPr>
        <w:t>比选文件价格：免费领取。</w:t>
      </w:r>
    </w:p>
    <w:p>
      <w:pPr>
        <w:spacing w:line="560" w:lineRule="exact"/>
        <w:ind w:left="0" w:leftChars="0" w:firstLine="640" w:firstLineChars="200"/>
        <w:rPr>
          <w:rFonts w:hint="eastAsia" w:ascii="Times New Roman" w:hAnsi="Times New Roman" w:eastAsia="仿宋_GB2312" w:cs="Times New Roman"/>
          <w:bCs/>
          <w:sz w:val="32"/>
          <w:szCs w:val="32"/>
          <w:highlight w:val="none"/>
        </w:rPr>
      </w:pPr>
      <w:r>
        <w:rPr>
          <w:rFonts w:hint="eastAsia" w:ascii="Times New Roman" w:hAnsi="Times New Roman" w:eastAsia="仿宋_GB2312" w:cs="Times New Roman"/>
          <w:b w:val="0"/>
          <w:bCs/>
          <w:sz w:val="32"/>
          <w:szCs w:val="32"/>
          <w:highlight w:val="none"/>
        </w:rPr>
        <w:t>4.4</w:t>
      </w:r>
      <w:r>
        <w:rPr>
          <w:rFonts w:hint="default" w:ascii="Times New Roman" w:hAnsi="Times New Roman" w:eastAsia="仿宋_GB2312" w:cs="Times New Roman"/>
          <w:b w:val="0"/>
          <w:bCs/>
          <w:sz w:val="32"/>
          <w:szCs w:val="32"/>
          <w:highlight w:val="none"/>
        </w:rPr>
        <w:t>比选人不提供邮购比选文件服务。</w:t>
      </w:r>
    </w:p>
    <w:p>
      <w:pPr>
        <w:pStyle w:val="5"/>
        <w:spacing w:beforeAutospacing="0" w:afterAutospacing="0" w:line="560" w:lineRule="exact"/>
        <w:ind w:firstLine="640" w:firstLineChars="200"/>
        <w:rPr>
          <w:rFonts w:ascii="黑体" w:hAnsi="宋体" w:eastAsia="黑体"/>
          <w:b w:val="0"/>
          <w:bCs/>
          <w:sz w:val="32"/>
          <w:szCs w:val="32"/>
          <w:highlight w:val="none"/>
        </w:rPr>
      </w:pPr>
      <w:r>
        <w:rPr>
          <w:rFonts w:ascii="黑体" w:hAnsi="宋体" w:eastAsia="黑体"/>
          <w:b w:val="0"/>
          <w:bCs/>
          <w:sz w:val="32"/>
          <w:szCs w:val="32"/>
          <w:highlight w:val="none"/>
        </w:rPr>
        <w:t>5.</w:t>
      </w:r>
      <w:r>
        <w:rPr>
          <w:rFonts w:hint="eastAsia" w:ascii="黑体" w:hAnsi="宋体" w:eastAsia="黑体"/>
          <w:b w:val="0"/>
          <w:bCs/>
          <w:sz w:val="32"/>
          <w:szCs w:val="32"/>
          <w:highlight w:val="none"/>
        </w:rPr>
        <w:t>比选申请文件递交截止时间和开标时间</w:t>
      </w:r>
    </w:p>
    <w:p>
      <w:pPr>
        <w:spacing w:line="560" w:lineRule="exact"/>
        <w:ind w:firstLine="640" w:firstLineChars="200"/>
        <w:rPr>
          <w:rFonts w:hAnsi="宋体"/>
          <w:color w:val="auto"/>
          <w:sz w:val="32"/>
          <w:szCs w:val="32"/>
          <w:highlight w:val="none"/>
        </w:rPr>
      </w:pPr>
      <w:r>
        <w:rPr>
          <w:rFonts w:hint="eastAsia" w:ascii="Times New Roman" w:hAnsi="Times New Roman" w:cs="Times New Roman"/>
          <w:bCs/>
          <w:sz w:val="32"/>
          <w:szCs w:val="32"/>
          <w:highlight w:val="none"/>
        </w:rPr>
        <w:t>5.1</w:t>
      </w:r>
      <w:r>
        <w:rPr>
          <w:rFonts w:hint="eastAsia" w:hAnsi="宋体"/>
          <w:sz w:val="32"/>
          <w:szCs w:val="32"/>
          <w:highlight w:val="none"/>
        </w:rPr>
        <w:t>比选申请文件递交的截止时间（即比选申请截止时间）：</w:t>
      </w:r>
      <w:r>
        <w:rPr>
          <w:rFonts w:ascii="Times New Roman" w:hAnsi="Times New Roman" w:cs="Times New Roman"/>
          <w:b w:val="0"/>
          <w:bCs w:val="0"/>
          <w:color w:val="auto"/>
          <w:sz w:val="32"/>
          <w:szCs w:val="32"/>
          <w:highlight w:val="none"/>
          <w:u w:val="single"/>
        </w:rPr>
        <w:t>202</w:t>
      </w:r>
      <w:r>
        <w:rPr>
          <w:rFonts w:hint="default" w:ascii="Times New Roman" w:hAnsi="Times New Roman" w:cs="Times New Roman"/>
          <w:b w:val="0"/>
          <w:bCs w:val="0"/>
          <w:color w:val="auto"/>
          <w:sz w:val="32"/>
          <w:szCs w:val="32"/>
          <w:highlight w:val="none"/>
          <w:u w:val="single"/>
        </w:rPr>
        <w:t>2年</w:t>
      </w:r>
      <w:r>
        <w:rPr>
          <w:rFonts w:hint="default" w:ascii="Times New Roman" w:hAnsi="Times New Roman" w:cs="Times New Roman"/>
          <w:b w:val="0"/>
          <w:bCs w:val="0"/>
          <w:color w:val="auto"/>
          <w:sz w:val="32"/>
          <w:szCs w:val="32"/>
          <w:highlight w:val="none"/>
          <w:u w:val="single"/>
          <w:lang w:val="en-US" w:eastAsia="zh-CN"/>
        </w:rPr>
        <w:t>3</w:t>
      </w:r>
      <w:r>
        <w:rPr>
          <w:rFonts w:hint="default" w:ascii="Times New Roman" w:hAnsi="Times New Roman" w:cs="Times New Roman"/>
          <w:b w:val="0"/>
          <w:bCs w:val="0"/>
          <w:color w:val="auto"/>
          <w:sz w:val="32"/>
          <w:szCs w:val="32"/>
          <w:highlight w:val="none"/>
          <w:u w:val="single"/>
        </w:rPr>
        <w:t>月</w:t>
      </w:r>
      <w:r>
        <w:rPr>
          <w:rFonts w:hint="eastAsia" w:ascii="Times New Roman" w:hAnsi="Times New Roman" w:cs="Times New Roman"/>
          <w:b w:val="0"/>
          <w:bCs w:val="0"/>
          <w:color w:val="auto"/>
          <w:sz w:val="32"/>
          <w:szCs w:val="32"/>
          <w:highlight w:val="none"/>
          <w:u w:val="single"/>
          <w:lang w:val="en-US" w:eastAsia="zh-CN"/>
        </w:rPr>
        <w:t>21</w:t>
      </w:r>
      <w:r>
        <w:rPr>
          <w:rFonts w:hint="default" w:ascii="Times New Roman" w:hAnsi="Times New Roman" w:cs="Times New Roman"/>
          <w:b w:val="0"/>
          <w:bCs w:val="0"/>
          <w:color w:val="auto"/>
          <w:sz w:val="32"/>
          <w:szCs w:val="32"/>
          <w:highlight w:val="none"/>
          <w:u w:val="single"/>
        </w:rPr>
        <w:t>日上午</w:t>
      </w:r>
      <w:r>
        <w:rPr>
          <w:rFonts w:ascii="Times New Roman" w:hAnsi="Times New Roman" w:cs="Times New Roman"/>
          <w:b w:val="0"/>
          <w:bCs w:val="0"/>
          <w:color w:val="auto"/>
          <w:sz w:val="32"/>
          <w:szCs w:val="32"/>
          <w:highlight w:val="none"/>
          <w:u w:val="single"/>
        </w:rPr>
        <w:t>10</w:t>
      </w:r>
      <w:r>
        <w:rPr>
          <w:rFonts w:hint="default" w:ascii="Times New Roman" w:hAnsi="Times New Roman" w:cs="Times New Roman"/>
          <w:b w:val="0"/>
          <w:bCs w:val="0"/>
          <w:color w:val="auto"/>
          <w:sz w:val="32"/>
          <w:szCs w:val="32"/>
          <w:highlight w:val="none"/>
          <w:u w:val="single"/>
        </w:rPr>
        <w:t>：</w:t>
      </w:r>
      <w:r>
        <w:rPr>
          <w:rFonts w:ascii="Times New Roman" w:hAnsi="Times New Roman" w:cs="Times New Roman"/>
          <w:b w:val="0"/>
          <w:bCs w:val="0"/>
          <w:sz w:val="32"/>
          <w:szCs w:val="32"/>
          <w:highlight w:val="none"/>
          <w:u w:val="single"/>
        </w:rPr>
        <w:t>00</w:t>
      </w:r>
      <w:r>
        <w:rPr>
          <w:rFonts w:hint="eastAsia" w:hAnsi="宋体"/>
          <w:b w:val="0"/>
          <w:bCs w:val="0"/>
          <w:sz w:val="32"/>
          <w:szCs w:val="32"/>
          <w:highlight w:val="none"/>
          <w:u w:val="single"/>
        </w:rPr>
        <w:t>（北</w:t>
      </w:r>
      <w:r>
        <w:rPr>
          <w:rFonts w:hint="eastAsia" w:hAnsi="宋体"/>
          <w:b w:val="0"/>
          <w:bCs w:val="0"/>
          <w:sz w:val="32"/>
          <w:szCs w:val="32"/>
          <w:highlight w:val="none"/>
          <w:u w:val="single"/>
        </w:rPr>
        <w:t>京时间</w:t>
      </w:r>
      <w:r>
        <w:rPr>
          <w:rFonts w:hint="eastAsia" w:hAnsi="宋体"/>
          <w:b/>
          <w:bCs/>
          <w:sz w:val="32"/>
          <w:szCs w:val="32"/>
          <w:highlight w:val="none"/>
          <w:u w:val="single"/>
        </w:rPr>
        <w:t>）</w:t>
      </w:r>
      <w:r>
        <w:rPr>
          <w:rFonts w:hint="eastAsia" w:hAnsi="宋体"/>
          <w:sz w:val="32"/>
          <w:szCs w:val="32"/>
          <w:highlight w:val="none"/>
        </w:rPr>
        <w:t>，地点：</w:t>
      </w: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四川蜀道物流集团有限公司</w:t>
      </w:r>
      <w:r>
        <w:rPr>
          <w:rFonts w:hint="default" w:ascii="Times New Roman" w:hAnsi="Times New Roman" w:eastAsia="仿宋_GB2312" w:cs="Times New Roman"/>
          <w:sz w:val="32"/>
          <w:szCs w:val="32"/>
          <w:highlight w:val="none"/>
        </w:rPr>
        <w:t>（成都市青</w:t>
      </w:r>
      <w:r>
        <w:rPr>
          <w:rFonts w:hint="default" w:ascii="Times New Roman" w:hAnsi="Times New Roman" w:eastAsia="仿宋_GB2312" w:cs="Times New Roman"/>
          <w:sz w:val="32"/>
          <w:szCs w:val="32"/>
        </w:rPr>
        <w:t>羊区光华北5路266号青羊总部经济基地2栋A座</w:t>
      </w:r>
      <w:r>
        <w:rPr>
          <w:rFonts w:hint="default" w:ascii="Times New Roman" w:hAnsi="Times New Roman" w:eastAsia="仿宋_GB2312" w:cs="Times New Roman"/>
          <w:sz w:val="32"/>
          <w:szCs w:val="32"/>
          <w:lang w:val="en-US" w:eastAsia="zh-CN"/>
        </w:rPr>
        <w:t>15楼</w:t>
      </w:r>
      <w:r>
        <w:rPr>
          <w:rFonts w:hint="default" w:ascii="Times New Roman" w:hAnsi="Times New Roman" w:eastAsia="仿宋_GB2312" w:cs="Times New Roman"/>
          <w:sz w:val="32"/>
          <w:szCs w:val="32"/>
        </w:rPr>
        <w:t>）</w:t>
      </w:r>
      <w:r>
        <w:rPr>
          <w:rFonts w:hint="eastAsia" w:hAnsi="宋体"/>
          <w:color w:val="auto"/>
          <w:sz w:val="32"/>
          <w:szCs w:val="32"/>
          <w:highlight w:val="none"/>
        </w:rPr>
        <w:t>。</w:t>
      </w:r>
    </w:p>
    <w:p>
      <w:pPr>
        <w:spacing w:line="560" w:lineRule="exact"/>
        <w:ind w:firstLine="640" w:firstLineChars="200"/>
        <w:rPr>
          <w:rFonts w:hAnsi="宋体"/>
          <w:sz w:val="32"/>
          <w:szCs w:val="32"/>
          <w:highlight w:val="none"/>
        </w:rPr>
      </w:pPr>
      <w:r>
        <w:rPr>
          <w:rFonts w:hint="eastAsia" w:ascii="Times New Roman" w:hAnsi="Times New Roman" w:cs="Times New Roman"/>
          <w:bCs/>
          <w:sz w:val="32"/>
          <w:szCs w:val="32"/>
          <w:highlight w:val="none"/>
        </w:rPr>
        <w:t>5.2</w:t>
      </w:r>
      <w:r>
        <w:rPr>
          <w:rFonts w:hint="eastAsia" w:hAnsi="宋体"/>
          <w:sz w:val="32"/>
          <w:szCs w:val="32"/>
          <w:highlight w:val="none"/>
        </w:rPr>
        <w:t>逾期送达的或者未送达指定地点的比选申请文件，比选人不予受理。</w:t>
      </w:r>
    </w:p>
    <w:p>
      <w:pPr>
        <w:pStyle w:val="5"/>
        <w:spacing w:beforeAutospacing="0" w:afterAutospacing="0" w:line="560" w:lineRule="exact"/>
        <w:ind w:firstLine="643" w:firstLineChars="200"/>
        <w:rPr>
          <w:rFonts w:ascii="宋体"/>
          <w:b w:val="0"/>
          <w:bCs/>
          <w:kern w:val="0"/>
          <w:sz w:val="32"/>
          <w:szCs w:val="32"/>
          <w:highlight w:val="none"/>
        </w:rPr>
      </w:pPr>
      <w:r>
        <w:rPr>
          <w:rFonts w:ascii="黑体" w:hAnsi="宋体" w:eastAsia="黑体"/>
          <w:sz w:val="32"/>
          <w:szCs w:val="32"/>
          <w:highlight w:val="none"/>
        </w:rPr>
        <w:t>6.</w:t>
      </w:r>
      <w:r>
        <w:rPr>
          <w:rFonts w:hint="eastAsia" w:ascii="黑体" w:hAnsi="宋体" w:eastAsia="黑体"/>
          <w:sz w:val="32"/>
          <w:szCs w:val="32"/>
          <w:highlight w:val="none"/>
        </w:rPr>
        <w:t>评审地点</w:t>
      </w:r>
    </w:p>
    <w:p>
      <w:pPr>
        <w:spacing w:line="560" w:lineRule="exact"/>
        <w:ind w:firstLine="640" w:firstLineChars="200"/>
        <w:rPr>
          <w:rFonts w:hAnsi="宋体"/>
          <w:color w:val="auto"/>
          <w:sz w:val="32"/>
          <w:szCs w:val="32"/>
          <w:highlight w:val="none"/>
        </w:rPr>
      </w:pPr>
      <w:r>
        <w:rPr>
          <w:rFonts w:hint="eastAsia" w:ascii="Times New Roman" w:hAnsi="Times New Roman" w:cs="Times New Roman"/>
          <w:bCs/>
          <w:sz w:val="32"/>
          <w:szCs w:val="32"/>
          <w:highlight w:val="none"/>
        </w:rPr>
        <w:t>6.1</w:t>
      </w:r>
      <w:r>
        <w:rPr>
          <w:rFonts w:hint="eastAsia" w:hAnsi="宋体"/>
          <w:sz w:val="32"/>
          <w:szCs w:val="32"/>
          <w:highlight w:val="none"/>
        </w:rPr>
        <w:t>评审地点：</w:t>
      </w: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四川蜀道物流集团有限公司</w:t>
      </w:r>
      <w:r>
        <w:rPr>
          <w:rFonts w:hint="default" w:ascii="Times New Roman" w:hAnsi="Times New Roman" w:eastAsia="仿宋_GB2312" w:cs="Times New Roman"/>
          <w:sz w:val="32"/>
          <w:szCs w:val="32"/>
          <w:highlight w:val="none"/>
        </w:rPr>
        <w:t>（成都市青</w:t>
      </w:r>
      <w:r>
        <w:rPr>
          <w:rFonts w:hint="default" w:ascii="Times New Roman" w:hAnsi="Times New Roman" w:eastAsia="仿宋_GB2312" w:cs="Times New Roman"/>
          <w:sz w:val="32"/>
          <w:szCs w:val="32"/>
        </w:rPr>
        <w:t>羊区光华北5路266号青羊总部经济基地2栋A座</w:t>
      </w:r>
      <w:r>
        <w:rPr>
          <w:rFonts w:hint="eastAsia" w:ascii="Times New Roman" w:hAnsi="Times New Roman" w:eastAsia="仿宋_GB2312" w:cs="Times New Roman"/>
          <w:sz w:val="32"/>
          <w:szCs w:val="32"/>
          <w:lang w:val="en-US" w:eastAsia="zh-CN"/>
        </w:rPr>
        <w:t>15楼</w:t>
      </w:r>
      <w:r>
        <w:rPr>
          <w:rFonts w:hint="default" w:ascii="Times New Roman" w:hAnsi="Times New Roman" w:eastAsia="仿宋_GB2312" w:cs="Times New Roman"/>
          <w:sz w:val="32"/>
          <w:szCs w:val="32"/>
        </w:rPr>
        <w:t>）</w:t>
      </w:r>
      <w:r>
        <w:rPr>
          <w:rFonts w:hint="eastAsia" w:hAnsi="宋体"/>
          <w:color w:val="auto"/>
          <w:sz w:val="32"/>
          <w:szCs w:val="32"/>
          <w:highlight w:val="none"/>
        </w:rPr>
        <w:t>。</w:t>
      </w:r>
    </w:p>
    <w:p>
      <w:pPr>
        <w:spacing w:line="560" w:lineRule="exact"/>
        <w:ind w:firstLine="640" w:firstLineChars="200"/>
        <w:rPr>
          <w:rFonts w:hAnsi="宋体"/>
          <w:sz w:val="32"/>
          <w:szCs w:val="32"/>
          <w:highlight w:val="none"/>
        </w:rPr>
      </w:pPr>
      <w:r>
        <w:rPr>
          <w:rFonts w:hint="eastAsia" w:ascii="Times New Roman" w:hAnsi="Times New Roman" w:cs="Times New Roman"/>
          <w:bCs/>
          <w:sz w:val="32"/>
          <w:szCs w:val="32"/>
          <w:highlight w:val="none"/>
        </w:rPr>
        <w:t xml:space="preserve">6.2 </w:t>
      </w:r>
      <w:r>
        <w:rPr>
          <w:rFonts w:hint="eastAsia" w:hAnsi="宋体"/>
          <w:sz w:val="32"/>
          <w:szCs w:val="32"/>
          <w:highlight w:val="none"/>
        </w:rPr>
        <w:t>评审时间：202</w:t>
      </w:r>
      <w:r>
        <w:rPr>
          <w:rFonts w:hint="default" w:hAnsi="宋体"/>
          <w:sz w:val="32"/>
          <w:szCs w:val="32"/>
          <w:highlight w:val="none"/>
        </w:rPr>
        <w:t>2</w:t>
      </w:r>
      <w:r>
        <w:rPr>
          <w:rFonts w:hint="eastAsia" w:hAnsi="宋体"/>
          <w:sz w:val="32"/>
          <w:szCs w:val="32"/>
          <w:highlight w:val="none"/>
        </w:rPr>
        <w:t>年</w:t>
      </w:r>
      <w:r>
        <w:rPr>
          <w:rFonts w:hint="eastAsia" w:hAnsi="宋体"/>
          <w:sz w:val="32"/>
          <w:szCs w:val="32"/>
          <w:highlight w:val="none"/>
          <w:lang w:val="en-US" w:eastAsia="zh-CN"/>
        </w:rPr>
        <w:t>3</w:t>
      </w:r>
      <w:r>
        <w:rPr>
          <w:rFonts w:hint="eastAsia" w:hAnsi="宋体"/>
          <w:sz w:val="32"/>
          <w:szCs w:val="32"/>
          <w:highlight w:val="none"/>
        </w:rPr>
        <w:t>月</w:t>
      </w:r>
      <w:r>
        <w:rPr>
          <w:rFonts w:hint="eastAsia" w:hAnsi="宋体"/>
          <w:sz w:val="32"/>
          <w:szCs w:val="32"/>
          <w:highlight w:val="none"/>
          <w:lang w:val="en-US" w:eastAsia="zh-CN"/>
        </w:rPr>
        <w:t>21</w:t>
      </w:r>
      <w:r>
        <w:rPr>
          <w:rFonts w:hint="eastAsia" w:hAnsi="宋体"/>
          <w:sz w:val="32"/>
          <w:szCs w:val="32"/>
          <w:highlight w:val="none"/>
        </w:rPr>
        <w:t>日上午10:00</w:t>
      </w:r>
      <w:r>
        <w:rPr>
          <w:rFonts w:hint="eastAsia" w:hAnsi="宋体"/>
          <w:sz w:val="32"/>
          <w:szCs w:val="32"/>
          <w:highlight w:val="none"/>
          <w:lang w:eastAsia="zh-CN"/>
        </w:rPr>
        <w:t>（北京时间）</w:t>
      </w:r>
    </w:p>
    <w:p>
      <w:pPr>
        <w:pStyle w:val="5"/>
        <w:spacing w:beforeAutospacing="0" w:afterAutospacing="0" w:line="560" w:lineRule="exact"/>
        <w:ind w:firstLine="640" w:firstLineChars="200"/>
        <w:rPr>
          <w:rFonts w:ascii="黑体" w:hAnsi="宋体" w:eastAsia="黑体"/>
          <w:b w:val="0"/>
          <w:bCs/>
          <w:color w:val="auto"/>
          <w:sz w:val="32"/>
          <w:szCs w:val="32"/>
          <w:highlight w:val="none"/>
        </w:rPr>
      </w:pPr>
      <w:r>
        <w:rPr>
          <w:rFonts w:ascii="黑体" w:hAnsi="宋体" w:eastAsia="黑体"/>
          <w:b w:val="0"/>
          <w:bCs/>
          <w:color w:val="auto"/>
          <w:sz w:val="32"/>
          <w:szCs w:val="32"/>
          <w:highlight w:val="none"/>
        </w:rPr>
        <w:t>7.</w:t>
      </w:r>
      <w:r>
        <w:rPr>
          <w:rFonts w:hint="eastAsia" w:ascii="黑体" w:hAnsi="宋体" w:eastAsia="黑体"/>
          <w:b w:val="0"/>
          <w:bCs/>
          <w:color w:val="auto"/>
          <w:sz w:val="32"/>
          <w:szCs w:val="32"/>
          <w:highlight w:val="none"/>
        </w:rPr>
        <w:t>发布公告的媒介</w:t>
      </w:r>
    </w:p>
    <w:p>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jc w:val="both"/>
        <w:textAlignment w:val="auto"/>
        <w:rPr>
          <w:color w:val="auto"/>
          <w:sz w:val="32"/>
          <w:szCs w:val="32"/>
          <w:highlight w:val="none"/>
        </w:rPr>
      </w:pPr>
      <w:r>
        <w:rPr>
          <w:rFonts w:hint="eastAsia"/>
          <w:color w:val="auto"/>
          <w:sz w:val="32"/>
          <w:szCs w:val="32"/>
          <w:highlight w:val="none"/>
        </w:rPr>
        <w:t>本次比选公告同时在蜀道集团官网</w:t>
      </w:r>
      <w:r>
        <w:rPr>
          <w:rFonts w:hint="eastAsia"/>
          <w:color w:val="auto"/>
          <w:sz w:val="32"/>
          <w:szCs w:val="32"/>
          <w:highlight w:val="none"/>
          <w:lang w:eastAsia="zh-CN"/>
        </w:rPr>
        <w:t>（</w:t>
      </w:r>
      <w:r>
        <w:rPr>
          <w:rFonts w:hint="eastAsia"/>
          <w:color w:val="auto"/>
          <w:sz w:val="32"/>
          <w:szCs w:val="32"/>
          <w:highlight w:val="none"/>
        </w:rPr>
        <w:t>http://www.shudaojt.com/)、</w:t>
      </w:r>
      <w:r>
        <w:rPr>
          <w:rFonts w:hint="eastAsia"/>
          <w:color w:val="auto"/>
          <w:sz w:val="32"/>
          <w:szCs w:val="32"/>
          <w:highlight w:val="none"/>
          <w:lang w:val="en-US" w:eastAsia="zh-CN"/>
        </w:rPr>
        <w:t>物流集团官网</w:t>
      </w:r>
      <w:r>
        <w:rPr>
          <w:rFonts w:hint="eastAsia"/>
          <w:color w:val="auto"/>
          <w:sz w:val="32"/>
          <w:szCs w:val="32"/>
          <w:highlight w:val="none"/>
        </w:rPr>
        <w:t>（http://sgig.sc.cn/）、蜀道集团集中采购平台（http://cs.scjt-wl.com:27280）发布。</w:t>
      </w:r>
    </w:p>
    <w:p>
      <w:pPr>
        <w:pStyle w:val="5"/>
        <w:spacing w:beforeAutospacing="0" w:afterAutospacing="0" w:line="560" w:lineRule="exact"/>
        <w:ind w:firstLine="640" w:firstLineChars="200"/>
        <w:rPr>
          <w:rFonts w:ascii="黑体" w:hAnsi="宋体" w:eastAsia="黑体"/>
          <w:b w:val="0"/>
          <w:bCs/>
          <w:sz w:val="32"/>
          <w:szCs w:val="32"/>
          <w:highlight w:val="none"/>
        </w:rPr>
      </w:pPr>
      <w:r>
        <w:rPr>
          <w:rFonts w:ascii="黑体" w:hAnsi="宋体" w:eastAsia="黑体"/>
          <w:b w:val="0"/>
          <w:bCs/>
          <w:sz w:val="32"/>
          <w:szCs w:val="32"/>
          <w:highlight w:val="none"/>
        </w:rPr>
        <w:t>8.</w:t>
      </w:r>
      <w:r>
        <w:rPr>
          <w:rFonts w:hint="eastAsia" w:ascii="黑体" w:hAnsi="宋体" w:eastAsia="黑体"/>
          <w:b w:val="0"/>
          <w:bCs/>
          <w:sz w:val="32"/>
          <w:szCs w:val="32"/>
          <w:highlight w:val="none"/>
        </w:rPr>
        <w:t>评审方法</w:t>
      </w:r>
    </w:p>
    <w:p>
      <w:pPr>
        <w:pStyle w:val="5"/>
        <w:spacing w:beforeAutospacing="0" w:afterAutospacing="0" w:line="560" w:lineRule="exact"/>
        <w:ind w:firstLine="640" w:firstLineChars="200"/>
        <w:rPr>
          <w:rFonts w:ascii="仿宋_GB2312" w:hAnsi="仿宋_GB2312" w:eastAsia="仿宋_GB2312" w:cs="仿宋_GB2312"/>
          <w:b w:val="0"/>
          <w:bCs w:val="0"/>
          <w:color w:val="auto"/>
          <w:sz w:val="32"/>
          <w:szCs w:val="32"/>
          <w:highlight w:val="none"/>
          <w:lang w:val="zh-CN" w:bidi="zh-CN"/>
        </w:rPr>
      </w:pPr>
      <w:r>
        <w:rPr>
          <w:rFonts w:hint="eastAsia" w:ascii="仿宋_GB2312" w:hAnsi="仿宋_GB2312" w:eastAsia="仿宋_GB2312" w:cs="仿宋_GB2312"/>
          <w:b w:val="0"/>
          <w:bCs w:val="0"/>
          <w:color w:val="auto"/>
          <w:sz w:val="32"/>
          <w:szCs w:val="32"/>
          <w:highlight w:val="none"/>
          <w:lang w:val="zh-CN" w:bidi="zh-CN"/>
        </w:rPr>
        <w:t>本次评审采用综合评估法，详见比选文件第三章《评审办法》。</w:t>
      </w:r>
    </w:p>
    <w:p>
      <w:pPr>
        <w:pStyle w:val="5"/>
        <w:spacing w:beforeAutospacing="0" w:afterAutospacing="0" w:line="560" w:lineRule="exact"/>
        <w:ind w:firstLine="640" w:firstLineChars="200"/>
        <w:rPr>
          <w:rFonts w:ascii="黑体" w:hAnsi="宋体" w:eastAsia="黑体"/>
          <w:b w:val="0"/>
          <w:bCs/>
          <w:sz w:val="32"/>
          <w:szCs w:val="32"/>
          <w:highlight w:val="none"/>
        </w:rPr>
      </w:pPr>
      <w:r>
        <w:rPr>
          <w:rFonts w:ascii="黑体" w:hAnsi="宋体" w:eastAsia="黑体"/>
          <w:b w:val="0"/>
          <w:bCs/>
          <w:sz w:val="32"/>
          <w:szCs w:val="32"/>
          <w:highlight w:val="none"/>
        </w:rPr>
        <w:t>9.</w:t>
      </w:r>
      <w:r>
        <w:rPr>
          <w:rFonts w:hint="eastAsia" w:ascii="黑体" w:hAnsi="宋体" w:eastAsia="黑体"/>
          <w:b w:val="0"/>
          <w:bCs/>
          <w:sz w:val="32"/>
          <w:szCs w:val="32"/>
          <w:highlight w:val="none"/>
        </w:rPr>
        <w:t>联系方式</w:t>
      </w:r>
    </w:p>
    <w:p>
      <w:pPr>
        <w:spacing w:line="560" w:lineRule="exact"/>
        <w:ind w:firstLine="640" w:firstLineChars="200"/>
        <w:rPr>
          <w:rFonts w:hint="eastAsia" w:hAnsi="仿宋_GB2312"/>
          <w:sz w:val="32"/>
          <w:szCs w:val="32"/>
          <w:highlight w:val="none"/>
        </w:rPr>
      </w:pPr>
      <w:r>
        <w:rPr>
          <w:rFonts w:hint="eastAsia" w:hAnsi="仿宋_GB2312"/>
          <w:sz w:val="32"/>
          <w:szCs w:val="32"/>
          <w:highlight w:val="none"/>
        </w:rPr>
        <w:t>比 选 人：</w:t>
      </w:r>
      <w:r>
        <w:rPr>
          <w:rFonts w:hint="eastAsia" w:ascii="仿宋_GB2312" w:hAnsi="仿宋_GB2312"/>
          <w:b w:val="0"/>
          <w:kern w:val="0"/>
          <w:sz w:val="32"/>
          <w:szCs w:val="32"/>
          <w:highlight w:val="none"/>
        </w:rPr>
        <w:t>四川蜀道物流集团有限公司</w:t>
      </w:r>
    </w:p>
    <w:p>
      <w:pPr>
        <w:spacing w:line="560" w:lineRule="exact"/>
        <w:ind w:left="2238" w:leftChars="290" w:hanging="1600" w:hangingChars="500"/>
        <w:jc w:val="both"/>
        <w:rPr>
          <w:rFonts w:hint="default" w:ascii="Times New Roman" w:hAnsi="Times New Roman" w:eastAsia="仿宋_GB2312" w:cs="Times New Roman"/>
          <w:sz w:val="32"/>
          <w:szCs w:val="32"/>
        </w:rPr>
      </w:pPr>
      <w:r>
        <w:rPr>
          <w:rFonts w:hint="eastAsia" w:hAnsi="仿宋_GB2312"/>
          <w:sz w:val="32"/>
          <w:szCs w:val="32"/>
          <w:highlight w:val="none"/>
        </w:rPr>
        <w:t>地    址：</w:t>
      </w:r>
      <w:r>
        <w:rPr>
          <w:rFonts w:hint="default" w:ascii="Times New Roman" w:hAnsi="Times New Roman" w:eastAsia="仿宋_GB2312" w:cs="Times New Roman"/>
          <w:sz w:val="32"/>
          <w:szCs w:val="32"/>
          <w:highlight w:val="none"/>
        </w:rPr>
        <w:t>成都市青</w:t>
      </w:r>
      <w:r>
        <w:rPr>
          <w:rFonts w:hint="default" w:ascii="Times New Roman" w:hAnsi="Times New Roman" w:eastAsia="仿宋_GB2312" w:cs="Times New Roman"/>
          <w:sz w:val="32"/>
          <w:szCs w:val="32"/>
        </w:rPr>
        <w:t>羊区光华北5路266号青羊总部经济基地</w:t>
      </w:r>
    </w:p>
    <w:p>
      <w:pPr>
        <w:spacing w:line="560" w:lineRule="exact"/>
        <w:ind w:left="2238" w:leftChars="290" w:hanging="1600" w:hangingChars="500"/>
        <w:jc w:val="both"/>
        <w:rPr>
          <w:rFonts w:hint="eastAsia" w:eastAsia="仿宋_GB2312" w:cs="Times New Roman"/>
          <w:sz w:val="32"/>
          <w:szCs w:val="32"/>
          <w:lang w:val="en-US" w:eastAsia="zh-CN"/>
        </w:rPr>
      </w:pPr>
      <w:r>
        <w:rPr>
          <w:rFonts w:hint="default" w:ascii="Times New Roman" w:hAnsi="Times New Roman" w:eastAsia="仿宋_GB2312" w:cs="Times New Roman"/>
          <w:sz w:val="32"/>
          <w:szCs w:val="32"/>
        </w:rPr>
        <w:t>2栋A座</w:t>
      </w:r>
      <w:r>
        <w:rPr>
          <w:rFonts w:hint="eastAsia" w:eastAsia="仿宋_GB2312" w:cs="Times New Roman"/>
          <w:sz w:val="32"/>
          <w:szCs w:val="32"/>
          <w:lang w:val="en-US" w:eastAsia="zh-CN"/>
        </w:rPr>
        <w:t>15楼</w:t>
      </w:r>
    </w:p>
    <w:p>
      <w:pPr>
        <w:spacing w:line="560" w:lineRule="exact"/>
        <w:ind w:firstLine="640" w:firstLineChars="200"/>
        <w:rPr>
          <w:rFonts w:hint="eastAsia" w:hAnsi="仿宋_GB2312"/>
          <w:sz w:val="32"/>
          <w:szCs w:val="32"/>
          <w:highlight w:val="none"/>
        </w:rPr>
      </w:pPr>
      <w:r>
        <w:rPr>
          <w:rFonts w:hint="eastAsia" w:hAnsi="仿宋_GB2312"/>
          <w:sz w:val="32"/>
          <w:szCs w:val="32"/>
          <w:highlight w:val="none"/>
        </w:rPr>
        <w:t>联 系 人：</w:t>
      </w:r>
      <w:r>
        <w:rPr>
          <w:rFonts w:hint="default" w:ascii="Times New Roman" w:hAnsi="Times New Roman" w:eastAsia="仿宋_GB2312" w:cs="Times New Roman"/>
          <w:sz w:val="32"/>
          <w:szCs w:val="32"/>
          <w:lang w:val="en-US" w:eastAsia="zh-CN"/>
        </w:rPr>
        <w:t>张女士</w:t>
      </w:r>
    </w:p>
    <w:p>
      <w:pPr>
        <w:spacing w:line="560" w:lineRule="exact"/>
        <w:ind w:firstLine="640" w:firstLineChars="200"/>
        <w:rPr>
          <w:rFonts w:hint="eastAsia" w:hAnsi="仿宋_GB2312"/>
          <w:color w:val="auto"/>
          <w:sz w:val="32"/>
          <w:szCs w:val="32"/>
          <w:highlight w:val="none"/>
        </w:rPr>
      </w:pPr>
      <w:r>
        <w:rPr>
          <w:rFonts w:hint="eastAsia" w:hAnsi="仿宋_GB2312"/>
          <w:color w:val="auto"/>
          <w:sz w:val="32"/>
          <w:szCs w:val="32"/>
          <w:highlight w:val="none"/>
        </w:rPr>
        <w:t>电    话：</w:t>
      </w:r>
      <w:r>
        <w:rPr>
          <w:rFonts w:hint="default" w:ascii="Times New Roman" w:hAnsi="Times New Roman" w:eastAsia="仿宋_GB2312" w:cs="Times New Roman"/>
          <w:sz w:val="32"/>
          <w:szCs w:val="32"/>
        </w:rPr>
        <w:t>13980013357</w:t>
      </w:r>
    </w:p>
    <w:p>
      <w:pPr>
        <w:spacing w:line="560" w:lineRule="exact"/>
        <w:ind w:firstLine="640" w:firstLineChars="200"/>
        <w:rPr>
          <w:rFonts w:hAnsi="宋体"/>
          <w:sz w:val="32"/>
          <w:szCs w:val="32"/>
          <w:highlight w:val="none"/>
        </w:rPr>
      </w:pPr>
    </w:p>
    <w:p>
      <w:pPr>
        <w:spacing w:line="560" w:lineRule="exact"/>
        <w:ind w:firstLine="0" w:firstLineChars="0"/>
        <w:jc w:val="right"/>
        <w:rPr>
          <w:rFonts w:hAnsi="宋体"/>
          <w:sz w:val="32"/>
          <w:szCs w:val="32"/>
          <w:highlight w:val="none"/>
        </w:rPr>
      </w:pPr>
      <w:r>
        <w:rPr>
          <w:rFonts w:hint="eastAsia" w:hAnsi="宋体"/>
          <w:sz w:val="32"/>
          <w:szCs w:val="32"/>
          <w:highlight w:val="none"/>
        </w:rPr>
        <w:t>比选人：</w:t>
      </w:r>
      <w:r>
        <w:rPr>
          <w:rFonts w:hint="eastAsia" w:ascii="宋体" w:hAnsi="宋体"/>
          <w:b w:val="0"/>
          <w:kern w:val="0"/>
          <w:sz w:val="32"/>
          <w:szCs w:val="32"/>
          <w:highlight w:val="none"/>
        </w:rPr>
        <w:t>四川蜀道物流集团有限公司</w:t>
      </w:r>
    </w:p>
    <w:p>
      <w:pPr>
        <w:wordWrap w:val="0"/>
        <w:spacing w:line="560" w:lineRule="exact"/>
        <w:ind w:right="840"/>
        <w:jc w:val="right"/>
        <w:rPr>
          <w:rFonts w:hint="default" w:hAnsi="宋体"/>
          <w:b/>
          <w:sz w:val="32"/>
          <w:szCs w:val="32"/>
          <w:highlight w:val="none"/>
        </w:rPr>
        <w:sectPr>
          <w:footerReference r:id="rId7" w:type="default"/>
          <w:pgSz w:w="11906" w:h="16838"/>
          <w:pgMar w:top="1418" w:right="1304" w:bottom="1418" w:left="1701" w:header="851" w:footer="851" w:gutter="0"/>
          <w:pgNumType w:fmt="decimal" w:start="1"/>
          <w:cols w:space="720" w:num="1"/>
          <w:docGrid w:linePitch="312" w:charSpace="0"/>
        </w:sectPr>
      </w:pPr>
      <w:r>
        <w:rPr>
          <w:rFonts w:hAnsi="宋体"/>
          <w:sz w:val="32"/>
          <w:szCs w:val="32"/>
          <w:highlight w:val="none"/>
        </w:rPr>
        <w:t xml:space="preserve">                                                      202</w:t>
      </w:r>
      <w:r>
        <w:rPr>
          <w:rFonts w:hint="default" w:hAnsi="宋体"/>
          <w:sz w:val="32"/>
          <w:szCs w:val="32"/>
          <w:highlight w:val="none"/>
        </w:rPr>
        <w:t>2</w:t>
      </w:r>
      <w:r>
        <w:rPr>
          <w:rFonts w:hint="eastAsia" w:hAnsi="宋体"/>
          <w:sz w:val="32"/>
          <w:szCs w:val="32"/>
          <w:highlight w:val="none"/>
        </w:rPr>
        <w:t>年</w:t>
      </w:r>
      <w:r>
        <w:rPr>
          <w:rFonts w:hint="eastAsia" w:hAnsi="宋体"/>
          <w:sz w:val="32"/>
          <w:szCs w:val="32"/>
          <w:highlight w:val="none"/>
          <w:lang w:val="en-US" w:eastAsia="zh-CN"/>
        </w:rPr>
        <w:t>3</w:t>
      </w:r>
      <w:r>
        <w:rPr>
          <w:rFonts w:hint="eastAsia" w:hAnsi="宋体"/>
          <w:sz w:val="32"/>
          <w:szCs w:val="32"/>
          <w:highlight w:val="none"/>
        </w:rPr>
        <w:t>月</w:t>
      </w:r>
      <w:r>
        <w:rPr>
          <w:rFonts w:hint="eastAsia" w:hAnsi="宋体"/>
          <w:sz w:val="32"/>
          <w:szCs w:val="32"/>
          <w:highlight w:val="none"/>
          <w:lang w:val="en-US" w:eastAsia="zh-CN"/>
        </w:rPr>
        <w:t>15</w:t>
      </w:r>
      <w:r>
        <w:rPr>
          <w:rFonts w:hint="eastAsia" w:hAnsi="宋体"/>
          <w:sz w:val="32"/>
          <w:szCs w:val="32"/>
          <w:highlight w:val="none"/>
        </w:rPr>
        <w:t>日</w:t>
      </w:r>
      <w:r>
        <w:rPr>
          <w:rFonts w:hint="default" w:hAnsi="宋体"/>
          <w:sz w:val="32"/>
          <w:szCs w:val="32"/>
          <w:highlight w:val="none"/>
        </w:rPr>
        <w:t xml:space="preserve">      </w:t>
      </w:r>
    </w:p>
    <w:p>
      <w:pPr>
        <w:pStyle w:val="3"/>
        <w:jc w:val="center"/>
        <w:rPr>
          <w:rFonts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第二章</w:t>
      </w:r>
      <w:r>
        <w:rPr>
          <w:rFonts w:ascii="方正小标宋简体" w:hAnsi="方正小标宋简体" w:eastAsia="方正小标宋简体" w:cs="方正小标宋简体"/>
          <w:b w:val="0"/>
          <w:bCs/>
          <w:sz w:val="44"/>
          <w:szCs w:val="44"/>
          <w:highlight w:val="none"/>
        </w:rPr>
        <w:t xml:space="preserve"> </w:t>
      </w:r>
      <w:r>
        <w:rPr>
          <w:rFonts w:hint="eastAsia" w:ascii="方正小标宋简体" w:hAnsi="方正小标宋简体" w:eastAsia="方正小标宋简体" w:cs="方正小标宋简体"/>
          <w:b w:val="0"/>
          <w:bCs/>
          <w:sz w:val="44"/>
          <w:szCs w:val="44"/>
          <w:highlight w:val="none"/>
        </w:rPr>
        <w:t>比选申请人须知</w:t>
      </w:r>
    </w:p>
    <w:p>
      <w:pPr>
        <w:jc w:val="center"/>
        <w:rPr>
          <w:sz w:val="32"/>
          <w:szCs w:val="32"/>
          <w:highlight w:val="none"/>
        </w:rPr>
      </w:pPr>
      <w:r>
        <w:rPr>
          <w:rFonts w:hint="eastAsia"/>
          <w:sz w:val="32"/>
          <w:szCs w:val="32"/>
          <w:highlight w:val="none"/>
        </w:rPr>
        <w:t>比选申请人须知前附表</w:t>
      </w:r>
    </w:p>
    <w:tbl>
      <w:tblPr>
        <w:tblStyle w:val="1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756"/>
        <w:gridCol w:w="6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jc w:val="center"/>
        </w:trPr>
        <w:tc>
          <w:tcPr>
            <w:tcW w:w="965" w:type="dxa"/>
            <w:vAlign w:val="center"/>
          </w:tcPr>
          <w:p>
            <w:pPr>
              <w:spacing w:line="360" w:lineRule="auto"/>
              <w:jc w:val="center"/>
              <w:rPr>
                <w:rFonts w:hAnsi="宋体"/>
                <w:b/>
                <w:sz w:val="21"/>
                <w:szCs w:val="21"/>
                <w:highlight w:val="none"/>
              </w:rPr>
            </w:pPr>
            <w:r>
              <w:rPr>
                <w:rFonts w:hAnsi="宋体"/>
                <w:b/>
                <w:sz w:val="21"/>
                <w:szCs w:val="21"/>
                <w:highlight w:val="none"/>
              </w:rPr>
              <w:t>条款号</w:t>
            </w:r>
          </w:p>
        </w:tc>
        <w:tc>
          <w:tcPr>
            <w:tcW w:w="1756" w:type="dxa"/>
            <w:vAlign w:val="center"/>
          </w:tcPr>
          <w:p>
            <w:pPr>
              <w:spacing w:line="360" w:lineRule="auto"/>
              <w:jc w:val="center"/>
              <w:rPr>
                <w:rFonts w:hAnsi="宋体"/>
                <w:b/>
                <w:sz w:val="21"/>
                <w:szCs w:val="21"/>
                <w:highlight w:val="none"/>
              </w:rPr>
            </w:pPr>
            <w:r>
              <w:rPr>
                <w:rFonts w:hAnsi="宋体"/>
                <w:b/>
                <w:sz w:val="21"/>
                <w:szCs w:val="21"/>
                <w:highlight w:val="none"/>
              </w:rPr>
              <w:t>条款名称</w:t>
            </w:r>
          </w:p>
        </w:tc>
        <w:tc>
          <w:tcPr>
            <w:tcW w:w="6351" w:type="dxa"/>
            <w:vAlign w:val="center"/>
          </w:tcPr>
          <w:p>
            <w:pPr>
              <w:spacing w:line="360" w:lineRule="auto"/>
              <w:jc w:val="center"/>
              <w:rPr>
                <w:rFonts w:hAnsi="宋体"/>
                <w:b/>
                <w:sz w:val="21"/>
                <w:szCs w:val="21"/>
                <w:highlight w:val="none"/>
              </w:rPr>
            </w:pPr>
            <w:r>
              <w:rPr>
                <w:rFonts w:hAnsi="宋体"/>
                <w:b/>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jc w:val="center"/>
              <w:rPr>
                <w:rFonts w:ascii="Times New Roman" w:hAnsi="Times New Roman" w:cs="Times New Roman"/>
                <w:sz w:val="21"/>
                <w:szCs w:val="21"/>
                <w:highlight w:val="none"/>
              </w:rPr>
            </w:pPr>
            <w:r>
              <w:rPr>
                <w:rFonts w:ascii="Times New Roman" w:hAnsi="Times New Roman" w:cs="Times New Roman"/>
                <w:sz w:val="21"/>
                <w:szCs w:val="21"/>
                <w:highlight w:val="none"/>
              </w:rPr>
              <w:t>1.1.</w:t>
            </w:r>
            <w:r>
              <w:rPr>
                <w:rFonts w:hint="default" w:ascii="Times New Roman" w:hAnsi="Times New Roman" w:cs="Times New Roman"/>
                <w:sz w:val="21"/>
                <w:szCs w:val="21"/>
                <w:highlight w:val="none"/>
              </w:rPr>
              <w:t>1</w:t>
            </w:r>
          </w:p>
        </w:tc>
        <w:tc>
          <w:tcPr>
            <w:tcW w:w="1756" w:type="dxa"/>
            <w:vAlign w:val="center"/>
          </w:tcPr>
          <w:p>
            <w:pPr>
              <w:jc w:val="center"/>
              <w:rPr>
                <w:rFonts w:hAnsi="宋体"/>
                <w:sz w:val="21"/>
                <w:szCs w:val="21"/>
                <w:highlight w:val="none"/>
              </w:rPr>
            </w:pPr>
            <w:r>
              <w:rPr>
                <w:rFonts w:hAnsi="宋体"/>
                <w:sz w:val="21"/>
                <w:szCs w:val="21"/>
                <w:highlight w:val="none"/>
              </w:rPr>
              <w:t>比选人</w:t>
            </w:r>
          </w:p>
        </w:tc>
        <w:tc>
          <w:tcPr>
            <w:tcW w:w="6351" w:type="dxa"/>
            <w:vAlign w:val="center"/>
          </w:tcPr>
          <w:p>
            <w:pPr>
              <w:autoSpaceDE w:val="0"/>
              <w:autoSpaceDN w:val="0"/>
              <w:adjustRightInd w:val="0"/>
              <w:rPr>
                <w:sz w:val="21"/>
                <w:szCs w:val="21"/>
                <w:highlight w:val="none"/>
              </w:rPr>
            </w:pPr>
            <w:r>
              <w:rPr>
                <w:sz w:val="21"/>
                <w:szCs w:val="21"/>
                <w:highlight w:val="none"/>
              </w:rPr>
              <w:t>名  称：详见</w:t>
            </w:r>
            <w:r>
              <w:rPr>
                <w:rFonts w:hint="eastAsia"/>
                <w:sz w:val="21"/>
                <w:szCs w:val="21"/>
                <w:highlight w:val="none"/>
              </w:rPr>
              <w:t>比选</w:t>
            </w:r>
            <w:r>
              <w:rPr>
                <w:sz w:val="21"/>
                <w:szCs w:val="21"/>
                <w:highlight w:val="none"/>
              </w:rPr>
              <w:t>公告</w:t>
            </w:r>
          </w:p>
          <w:p>
            <w:pPr>
              <w:autoSpaceDE w:val="0"/>
              <w:autoSpaceDN w:val="0"/>
              <w:adjustRightInd w:val="0"/>
              <w:rPr>
                <w:sz w:val="21"/>
                <w:szCs w:val="21"/>
                <w:highlight w:val="none"/>
              </w:rPr>
            </w:pPr>
            <w:r>
              <w:rPr>
                <w:sz w:val="21"/>
                <w:szCs w:val="21"/>
                <w:highlight w:val="none"/>
              </w:rPr>
              <w:t>地  址：详见</w:t>
            </w:r>
            <w:r>
              <w:rPr>
                <w:rFonts w:hint="eastAsia"/>
                <w:sz w:val="21"/>
                <w:szCs w:val="21"/>
                <w:highlight w:val="none"/>
              </w:rPr>
              <w:t>比选</w:t>
            </w:r>
            <w:r>
              <w:rPr>
                <w:sz w:val="21"/>
                <w:szCs w:val="21"/>
                <w:highlight w:val="none"/>
              </w:rPr>
              <w:t>公告</w:t>
            </w:r>
          </w:p>
          <w:p>
            <w:pPr>
              <w:autoSpaceDE w:val="0"/>
              <w:autoSpaceDN w:val="0"/>
              <w:adjustRightInd w:val="0"/>
              <w:rPr>
                <w:sz w:val="21"/>
                <w:szCs w:val="21"/>
                <w:highlight w:val="none"/>
              </w:rPr>
            </w:pPr>
            <w:r>
              <w:rPr>
                <w:rFonts w:hint="eastAsia"/>
                <w:sz w:val="21"/>
                <w:szCs w:val="21"/>
                <w:highlight w:val="none"/>
              </w:rPr>
              <w:t>联系人：详见比选公告</w:t>
            </w:r>
          </w:p>
          <w:p>
            <w:pPr>
              <w:rPr>
                <w:sz w:val="21"/>
                <w:szCs w:val="21"/>
                <w:highlight w:val="none"/>
              </w:rPr>
            </w:pPr>
            <w:r>
              <w:rPr>
                <w:sz w:val="21"/>
                <w:szCs w:val="21"/>
                <w:highlight w:val="none"/>
              </w:rPr>
              <w:t>电  话：详见</w:t>
            </w:r>
            <w:r>
              <w:rPr>
                <w:rFonts w:hint="eastAsia"/>
                <w:sz w:val="21"/>
                <w:szCs w:val="21"/>
                <w:highlight w:val="none"/>
              </w:rPr>
              <w:t>比选</w:t>
            </w:r>
            <w:r>
              <w:rPr>
                <w:sz w:val="21"/>
                <w:szCs w:val="21"/>
                <w:highlight w:val="none"/>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jc w:val="center"/>
              <w:rPr>
                <w:rFonts w:ascii="Times New Roman" w:hAnsi="Times New Roman" w:cs="Times New Roman"/>
                <w:sz w:val="21"/>
                <w:szCs w:val="21"/>
                <w:highlight w:val="none"/>
              </w:rPr>
            </w:pPr>
            <w:r>
              <w:rPr>
                <w:rFonts w:ascii="Times New Roman" w:hAnsi="Times New Roman" w:cs="Times New Roman"/>
                <w:sz w:val="21"/>
                <w:szCs w:val="21"/>
                <w:highlight w:val="none"/>
              </w:rPr>
              <w:t>1.1.</w:t>
            </w:r>
            <w:r>
              <w:rPr>
                <w:rFonts w:hint="default" w:ascii="Times New Roman" w:hAnsi="Times New Roman" w:cs="Times New Roman"/>
                <w:sz w:val="21"/>
                <w:szCs w:val="21"/>
                <w:highlight w:val="none"/>
              </w:rPr>
              <w:t>2</w:t>
            </w:r>
          </w:p>
        </w:tc>
        <w:tc>
          <w:tcPr>
            <w:tcW w:w="1756" w:type="dxa"/>
            <w:vAlign w:val="center"/>
          </w:tcPr>
          <w:p>
            <w:pPr>
              <w:jc w:val="center"/>
              <w:rPr>
                <w:rFonts w:hAnsi="宋体"/>
                <w:sz w:val="21"/>
                <w:szCs w:val="21"/>
                <w:highlight w:val="none"/>
              </w:rPr>
            </w:pPr>
            <w:r>
              <w:rPr>
                <w:rFonts w:hAnsi="宋体"/>
                <w:sz w:val="21"/>
                <w:szCs w:val="21"/>
                <w:highlight w:val="none"/>
              </w:rPr>
              <w:t>项目名称</w:t>
            </w:r>
          </w:p>
        </w:tc>
        <w:tc>
          <w:tcPr>
            <w:tcW w:w="6351" w:type="dxa"/>
            <w:vAlign w:val="center"/>
          </w:tcPr>
          <w:p>
            <w:pPr>
              <w:rPr>
                <w:sz w:val="21"/>
                <w:szCs w:val="21"/>
                <w:highlight w:val="none"/>
              </w:rPr>
            </w:pPr>
            <w:r>
              <w:rPr>
                <w:rFonts w:hint="eastAsia" w:ascii="宋体" w:hAnsi="宋体"/>
                <w:b w:val="0"/>
                <w:kern w:val="0"/>
                <w:sz w:val="21"/>
                <w:szCs w:val="21"/>
                <w:highlight w:val="none"/>
              </w:rPr>
              <w:t>四川蜀道物流集团有限公司</w:t>
            </w:r>
            <w:r>
              <w:rPr>
                <w:rFonts w:hint="eastAsia" w:hAnsi="宋体" w:cs="宋体"/>
                <w:sz w:val="21"/>
                <w:szCs w:val="21"/>
                <w:highlight w:val="none"/>
              </w:rPr>
              <w:t>人力资源咨询服务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jc w:val="center"/>
              <w:rPr>
                <w:rFonts w:ascii="Times New Roman" w:hAnsi="Times New Roman" w:cs="Times New Roman"/>
                <w:sz w:val="21"/>
                <w:szCs w:val="21"/>
                <w:highlight w:val="none"/>
              </w:rPr>
            </w:pPr>
            <w:r>
              <w:rPr>
                <w:rFonts w:ascii="Times New Roman" w:hAnsi="Times New Roman" w:cs="Times New Roman"/>
                <w:sz w:val="21"/>
                <w:szCs w:val="21"/>
                <w:highlight w:val="none"/>
              </w:rPr>
              <w:t>1.1.</w:t>
            </w:r>
            <w:r>
              <w:rPr>
                <w:rFonts w:hint="default" w:ascii="Times New Roman" w:hAnsi="Times New Roman" w:cs="Times New Roman"/>
                <w:sz w:val="21"/>
                <w:szCs w:val="21"/>
                <w:highlight w:val="none"/>
              </w:rPr>
              <w:t>3</w:t>
            </w:r>
          </w:p>
        </w:tc>
        <w:tc>
          <w:tcPr>
            <w:tcW w:w="1756" w:type="dxa"/>
            <w:vAlign w:val="center"/>
          </w:tcPr>
          <w:p>
            <w:pPr>
              <w:jc w:val="center"/>
              <w:rPr>
                <w:rFonts w:hAnsi="宋体"/>
                <w:sz w:val="21"/>
                <w:szCs w:val="21"/>
                <w:highlight w:val="none"/>
              </w:rPr>
            </w:pPr>
            <w:r>
              <w:rPr>
                <w:rFonts w:hint="eastAsia" w:hAnsi="宋体"/>
                <w:sz w:val="21"/>
                <w:szCs w:val="21"/>
                <w:highlight w:val="none"/>
              </w:rPr>
              <w:t>项目</w:t>
            </w:r>
            <w:r>
              <w:rPr>
                <w:rFonts w:hAnsi="宋体"/>
                <w:sz w:val="21"/>
                <w:szCs w:val="21"/>
                <w:highlight w:val="none"/>
              </w:rPr>
              <w:t>地点</w:t>
            </w:r>
          </w:p>
        </w:tc>
        <w:tc>
          <w:tcPr>
            <w:tcW w:w="6351" w:type="dxa"/>
            <w:vAlign w:val="center"/>
          </w:tcPr>
          <w:p>
            <w:pPr>
              <w:rPr>
                <w:sz w:val="21"/>
                <w:szCs w:val="21"/>
                <w:highlight w:val="none"/>
              </w:rPr>
            </w:pPr>
            <w:r>
              <w:rPr>
                <w:sz w:val="21"/>
                <w:szCs w:val="21"/>
                <w:highlight w:val="none"/>
              </w:rPr>
              <w:t>详见</w:t>
            </w:r>
            <w:r>
              <w:rPr>
                <w:rFonts w:hint="eastAsia"/>
                <w:sz w:val="21"/>
                <w:szCs w:val="21"/>
                <w:highlight w:val="none"/>
              </w:rPr>
              <w:t>比选</w:t>
            </w:r>
            <w:r>
              <w:rPr>
                <w:sz w:val="21"/>
                <w:szCs w:val="21"/>
                <w:highlight w:val="none"/>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jc w:val="center"/>
              <w:rPr>
                <w:rFonts w:ascii="Times New Roman" w:hAnsi="Times New Roman" w:cs="Times New Roman"/>
                <w:sz w:val="21"/>
                <w:szCs w:val="21"/>
                <w:highlight w:val="none"/>
              </w:rPr>
            </w:pPr>
            <w:r>
              <w:rPr>
                <w:rFonts w:hint="default" w:ascii="Times New Roman" w:hAnsi="Times New Roman" w:cs="Times New Roman"/>
                <w:sz w:val="21"/>
                <w:szCs w:val="21"/>
                <w:highlight w:val="none"/>
              </w:rPr>
              <w:t>1.2.1</w:t>
            </w:r>
          </w:p>
        </w:tc>
        <w:tc>
          <w:tcPr>
            <w:tcW w:w="1756" w:type="dxa"/>
            <w:vAlign w:val="center"/>
          </w:tcPr>
          <w:p>
            <w:pPr>
              <w:jc w:val="center"/>
              <w:rPr>
                <w:rFonts w:hAnsi="宋体"/>
                <w:sz w:val="21"/>
                <w:szCs w:val="21"/>
                <w:highlight w:val="none"/>
              </w:rPr>
            </w:pPr>
            <w:r>
              <w:rPr>
                <w:rFonts w:hAnsi="宋体"/>
                <w:sz w:val="21"/>
                <w:szCs w:val="21"/>
                <w:highlight w:val="none"/>
              </w:rPr>
              <w:t>资金来源</w:t>
            </w:r>
          </w:p>
        </w:tc>
        <w:tc>
          <w:tcPr>
            <w:tcW w:w="6351" w:type="dxa"/>
            <w:vAlign w:val="center"/>
          </w:tcPr>
          <w:p>
            <w:pPr>
              <w:rPr>
                <w:sz w:val="21"/>
                <w:szCs w:val="21"/>
                <w:highlight w:val="none"/>
              </w:rPr>
            </w:pPr>
            <w:r>
              <w:rPr>
                <w:sz w:val="21"/>
                <w:szCs w:val="21"/>
                <w:highlight w:val="none"/>
              </w:rPr>
              <w:t>详见</w:t>
            </w:r>
            <w:r>
              <w:rPr>
                <w:rFonts w:hint="eastAsia"/>
                <w:sz w:val="21"/>
                <w:szCs w:val="21"/>
                <w:highlight w:val="none"/>
              </w:rPr>
              <w:t>比选</w:t>
            </w:r>
            <w:r>
              <w:rPr>
                <w:sz w:val="21"/>
                <w:szCs w:val="21"/>
                <w:highlight w:val="none"/>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jc w:val="center"/>
              <w:rPr>
                <w:rFonts w:ascii="Times New Roman" w:hAnsi="Times New Roman" w:cs="Times New Roman"/>
                <w:sz w:val="21"/>
                <w:szCs w:val="21"/>
                <w:highlight w:val="none"/>
              </w:rPr>
            </w:pPr>
            <w:r>
              <w:rPr>
                <w:rFonts w:hint="default" w:ascii="Times New Roman" w:hAnsi="Times New Roman" w:cs="Times New Roman"/>
                <w:sz w:val="21"/>
                <w:szCs w:val="21"/>
                <w:highlight w:val="none"/>
              </w:rPr>
              <w:t>1.2.2</w:t>
            </w:r>
          </w:p>
        </w:tc>
        <w:tc>
          <w:tcPr>
            <w:tcW w:w="1756" w:type="dxa"/>
            <w:vAlign w:val="center"/>
          </w:tcPr>
          <w:p>
            <w:pPr>
              <w:jc w:val="center"/>
              <w:rPr>
                <w:rFonts w:hAnsi="宋体"/>
                <w:sz w:val="21"/>
                <w:szCs w:val="21"/>
                <w:highlight w:val="none"/>
              </w:rPr>
            </w:pPr>
            <w:r>
              <w:rPr>
                <w:rFonts w:hAnsi="宋体"/>
                <w:sz w:val="21"/>
                <w:szCs w:val="21"/>
                <w:highlight w:val="none"/>
              </w:rPr>
              <w:t>资金落实情况</w:t>
            </w:r>
          </w:p>
        </w:tc>
        <w:tc>
          <w:tcPr>
            <w:tcW w:w="6351" w:type="dxa"/>
            <w:vAlign w:val="center"/>
          </w:tcPr>
          <w:p>
            <w:pPr>
              <w:rPr>
                <w:sz w:val="21"/>
                <w:szCs w:val="21"/>
                <w:highlight w:val="none"/>
              </w:rPr>
            </w:pPr>
            <w:r>
              <w:rPr>
                <w:rFonts w:hint="eastAsia"/>
                <w:sz w:val="21"/>
                <w:szCs w:val="21"/>
                <w:highlight w:val="none"/>
              </w:rPr>
              <w:t>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jc w:val="center"/>
              <w:rPr>
                <w:rFonts w:ascii="Times New Roman" w:hAnsi="Times New Roman" w:cs="Times New Roman"/>
                <w:sz w:val="21"/>
                <w:szCs w:val="21"/>
                <w:highlight w:val="none"/>
              </w:rPr>
            </w:pPr>
            <w:r>
              <w:rPr>
                <w:rFonts w:hint="default" w:ascii="Times New Roman" w:hAnsi="Times New Roman" w:cs="Times New Roman"/>
                <w:sz w:val="21"/>
                <w:szCs w:val="21"/>
                <w:highlight w:val="none"/>
              </w:rPr>
              <w:t>1.3.1</w:t>
            </w:r>
          </w:p>
        </w:tc>
        <w:tc>
          <w:tcPr>
            <w:tcW w:w="1756" w:type="dxa"/>
            <w:vAlign w:val="center"/>
          </w:tcPr>
          <w:p>
            <w:pPr>
              <w:jc w:val="center"/>
              <w:rPr>
                <w:rFonts w:hAnsi="宋体"/>
                <w:sz w:val="21"/>
                <w:szCs w:val="21"/>
                <w:highlight w:val="none"/>
              </w:rPr>
            </w:pPr>
            <w:r>
              <w:rPr>
                <w:rFonts w:hint="eastAsia" w:hAnsi="宋体"/>
                <w:sz w:val="21"/>
                <w:szCs w:val="21"/>
                <w:highlight w:val="none"/>
              </w:rPr>
              <w:t>比选范围</w:t>
            </w:r>
          </w:p>
        </w:tc>
        <w:tc>
          <w:tcPr>
            <w:tcW w:w="6351" w:type="dxa"/>
            <w:vAlign w:val="center"/>
          </w:tcPr>
          <w:p>
            <w:pPr>
              <w:rPr>
                <w:sz w:val="21"/>
                <w:szCs w:val="21"/>
                <w:highlight w:val="none"/>
              </w:rPr>
            </w:pPr>
            <w:r>
              <w:rPr>
                <w:rFonts w:hint="eastAsia"/>
                <w:sz w:val="21"/>
                <w:szCs w:val="21"/>
                <w:highlight w:val="none"/>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jc w:val="center"/>
              <w:rPr>
                <w:rFonts w:ascii="Times New Roman" w:hAnsi="Times New Roman" w:cs="Times New Roman"/>
                <w:sz w:val="21"/>
                <w:szCs w:val="21"/>
                <w:highlight w:val="none"/>
              </w:rPr>
            </w:pPr>
            <w:r>
              <w:rPr>
                <w:rFonts w:ascii="Times New Roman" w:hAnsi="Times New Roman" w:cs="Times New Roman"/>
                <w:sz w:val="21"/>
                <w:szCs w:val="21"/>
                <w:highlight w:val="none"/>
              </w:rPr>
              <w:t>1.3.2</w:t>
            </w:r>
          </w:p>
        </w:tc>
        <w:tc>
          <w:tcPr>
            <w:tcW w:w="1756" w:type="dxa"/>
            <w:vAlign w:val="center"/>
          </w:tcPr>
          <w:p>
            <w:pPr>
              <w:jc w:val="center"/>
              <w:rPr>
                <w:rFonts w:hAnsi="宋体"/>
                <w:sz w:val="21"/>
                <w:szCs w:val="21"/>
                <w:highlight w:val="none"/>
              </w:rPr>
            </w:pPr>
            <w:r>
              <w:rPr>
                <w:rFonts w:hint="eastAsia" w:hAnsi="宋体"/>
                <w:sz w:val="21"/>
                <w:szCs w:val="21"/>
                <w:highlight w:val="none"/>
              </w:rPr>
              <w:t>服务周期</w:t>
            </w:r>
          </w:p>
        </w:tc>
        <w:tc>
          <w:tcPr>
            <w:tcW w:w="6351" w:type="dxa"/>
            <w:vAlign w:val="center"/>
          </w:tcPr>
          <w:p>
            <w:pPr>
              <w:rPr>
                <w:sz w:val="21"/>
                <w:szCs w:val="21"/>
                <w:highlight w:val="none"/>
              </w:rPr>
            </w:pPr>
            <w:r>
              <w:rPr>
                <w:rFonts w:hint="eastAsia" w:hAnsi="宋体"/>
                <w:spacing w:val="1"/>
                <w:sz w:val="21"/>
                <w:szCs w:val="21"/>
                <w:highlight w:val="none"/>
              </w:rPr>
              <w:t>从合同签订之日起算，完成项目约定工作内容为止,</w:t>
            </w:r>
            <w:r>
              <w:rPr>
                <w:rFonts w:hint="eastAsia" w:hAnsi="宋体"/>
                <w:color w:val="auto"/>
                <w:spacing w:val="1"/>
                <w:sz w:val="21"/>
                <w:szCs w:val="21"/>
                <w:highlight w:val="none"/>
              </w:rPr>
              <w:t>最终以合同约定为准。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jc w:val="center"/>
              <w:rPr>
                <w:rFonts w:ascii="Times New Roman" w:hAnsi="Times New Roman" w:cs="Times New Roman"/>
                <w:sz w:val="21"/>
                <w:szCs w:val="21"/>
                <w:highlight w:val="none"/>
              </w:rPr>
            </w:pPr>
            <w:r>
              <w:rPr>
                <w:rFonts w:hint="default" w:ascii="Times New Roman" w:hAnsi="Times New Roman" w:cs="Times New Roman"/>
                <w:sz w:val="21"/>
                <w:szCs w:val="21"/>
                <w:highlight w:val="none"/>
              </w:rPr>
              <w:t>1.3.3</w:t>
            </w:r>
          </w:p>
        </w:tc>
        <w:tc>
          <w:tcPr>
            <w:tcW w:w="1756" w:type="dxa"/>
            <w:vAlign w:val="center"/>
          </w:tcPr>
          <w:p>
            <w:pPr>
              <w:jc w:val="center"/>
              <w:rPr>
                <w:rFonts w:hAnsi="宋体"/>
                <w:sz w:val="21"/>
                <w:szCs w:val="21"/>
                <w:highlight w:val="none"/>
              </w:rPr>
            </w:pPr>
            <w:r>
              <w:rPr>
                <w:rFonts w:hint="eastAsia" w:hAnsi="宋体"/>
                <w:sz w:val="21"/>
                <w:szCs w:val="21"/>
                <w:highlight w:val="none"/>
              </w:rPr>
              <w:t>服务标准和要求</w:t>
            </w:r>
          </w:p>
        </w:tc>
        <w:tc>
          <w:tcPr>
            <w:tcW w:w="6351" w:type="dxa"/>
            <w:vAlign w:val="center"/>
          </w:tcPr>
          <w:p>
            <w:pPr>
              <w:rPr>
                <w:sz w:val="21"/>
                <w:szCs w:val="21"/>
                <w:highlight w:val="none"/>
              </w:rPr>
            </w:pPr>
            <w:r>
              <w:rPr>
                <w:rFonts w:hint="eastAsia" w:ascii="宋体" w:hAnsi="宋体"/>
                <w:b w:val="0"/>
                <w:kern w:val="0"/>
                <w:sz w:val="21"/>
                <w:szCs w:val="21"/>
                <w:highlight w:val="none"/>
              </w:rPr>
              <w:t>四川蜀道物流集团有限公司</w:t>
            </w:r>
            <w:r>
              <w:rPr>
                <w:rFonts w:hint="eastAsia"/>
                <w:sz w:val="21"/>
                <w:szCs w:val="21"/>
                <w:highlight w:val="none"/>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jc w:val="center"/>
              <w:rPr>
                <w:rFonts w:ascii="Times New Roman" w:hAnsi="Times New Roman" w:cs="Times New Roman"/>
                <w:sz w:val="21"/>
                <w:szCs w:val="21"/>
                <w:highlight w:val="none"/>
              </w:rPr>
            </w:pPr>
            <w:r>
              <w:rPr>
                <w:rFonts w:ascii="Times New Roman" w:hAnsi="Times New Roman" w:cs="Times New Roman"/>
                <w:sz w:val="21"/>
                <w:szCs w:val="21"/>
                <w:highlight w:val="none"/>
              </w:rPr>
              <w:t>1.4.1</w:t>
            </w:r>
          </w:p>
        </w:tc>
        <w:tc>
          <w:tcPr>
            <w:tcW w:w="1756" w:type="dxa"/>
            <w:vAlign w:val="center"/>
          </w:tcPr>
          <w:p>
            <w:pPr>
              <w:jc w:val="center"/>
              <w:rPr>
                <w:rFonts w:hAnsi="宋体"/>
                <w:sz w:val="21"/>
                <w:szCs w:val="21"/>
                <w:highlight w:val="none"/>
              </w:rPr>
            </w:pPr>
            <w:r>
              <w:rPr>
                <w:rFonts w:hAnsi="宋体"/>
                <w:sz w:val="21"/>
                <w:szCs w:val="21"/>
                <w:highlight w:val="none"/>
              </w:rPr>
              <w:t>比选申请人资质条件、能力和信誉</w:t>
            </w:r>
          </w:p>
        </w:tc>
        <w:tc>
          <w:tcPr>
            <w:tcW w:w="6351" w:type="dxa"/>
            <w:vAlign w:val="center"/>
          </w:tcPr>
          <w:p>
            <w:pPr>
              <w:widowControl/>
              <w:shd w:val="clear" w:color="auto" w:fill="FFFFFF"/>
              <w:spacing w:line="360" w:lineRule="atLeast"/>
              <w:rPr>
                <w:rFonts w:ascii="微软雅黑" w:hAnsi="微软雅黑" w:cs="宋体"/>
                <w:sz w:val="21"/>
                <w:szCs w:val="21"/>
                <w:highlight w:val="none"/>
              </w:rPr>
            </w:pPr>
            <w:r>
              <w:rPr>
                <w:rFonts w:hint="eastAsia" w:hAnsi="宋体" w:cs="宋体"/>
                <w:b/>
                <w:bCs/>
                <w:sz w:val="21"/>
                <w:szCs w:val="21"/>
                <w:highlight w:val="none"/>
              </w:rPr>
              <w:t>资质要求：</w:t>
            </w:r>
            <w:r>
              <w:rPr>
                <w:rFonts w:hint="eastAsia" w:hAnsi="宋体" w:cs="宋体"/>
                <w:sz w:val="21"/>
                <w:szCs w:val="21"/>
                <w:highlight w:val="none"/>
              </w:rPr>
              <w:t>（1）</w:t>
            </w:r>
            <w:r>
              <w:rPr>
                <w:rFonts w:hint="eastAsia" w:hAnsi="宋体"/>
                <w:bCs/>
                <w:sz w:val="21"/>
                <w:szCs w:val="21"/>
                <w:highlight w:val="none"/>
              </w:rPr>
              <w:t>比选申请人应具备经审验合格的营业执照,营业范围</w:t>
            </w:r>
            <w:r>
              <w:rPr>
                <w:rFonts w:hint="eastAsia" w:hAnsi="宋体"/>
                <w:bCs/>
                <w:sz w:val="21"/>
                <w:szCs w:val="21"/>
                <w:highlight w:val="none"/>
                <w:lang w:val="en-US" w:eastAsia="zh-CN"/>
              </w:rPr>
              <w:t>含</w:t>
            </w:r>
            <w:r>
              <w:rPr>
                <w:rFonts w:hint="eastAsia" w:hAnsi="宋体"/>
                <w:bCs/>
                <w:sz w:val="21"/>
                <w:szCs w:val="21"/>
                <w:highlight w:val="none"/>
              </w:rPr>
              <w:t>企业管理咨询</w:t>
            </w:r>
            <w:r>
              <w:rPr>
                <w:rFonts w:hint="eastAsia" w:hAnsi="宋体" w:cs="宋体"/>
                <w:sz w:val="21"/>
                <w:szCs w:val="21"/>
                <w:highlight w:val="none"/>
              </w:rPr>
              <w:t>；（2）</w:t>
            </w:r>
            <w:r>
              <w:rPr>
                <w:rFonts w:hint="eastAsia" w:hAnsi="宋体"/>
                <w:bCs/>
                <w:sz w:val="21"/>
                <w:szCs w:val="21"/>
                <w:highlight w:val="none"/>
              </w:rPr>
              <w:t>比选申请人具有较好的财务能力，201</w:t>
            </w:r>
            <w:r>
              <w:rPr>
                <w:rFonts w:hint="default" w:hAnsi="宋体"/>
                <w:bCs/>
                <w:sz w:val="21"/>
                <w:szCs w:val="21"/>
                <w:highlight w:val="none"/>
              </w:rPr>
              <w:t>9</w:t>
            </w:r>
            <w:r>
              <w:rPr>
                <w:rFonts w:hint="eastAsia" w:hAnsi="宋体"/>
                <w:bCs/>
                <w:sz w:val="21"/>
                <w:szCs w:val="21"/>
                <w:highlight w:val="none"/>
              </w:rPr>
              <w:t>年至20</w:t>
            </w:r>
            <w:r>
              <w:rPr>
                <w:rFonts w:hAnsi="宋体"/>
                <w:bCs/>
                <w:sz w:val="21"/>
                <w:szCs w:val="21"/>
                <w:highlight w:val="none"/>
              </w:rPr>
              <w:t>2</w:t>
            </w:r>
            <w:r>
              <w:rPr>
                <w:rFonts w:hint="default" w:hAnsi="宋体"/>
                <w:bCs/>
                <w:sz w:val="21"/>
                <w:szCs w:val="21"/>
                <w:highlight w:val="none"/>
              </w:rPr>
              <w:t>1</w:t>
            </w:r>
            <w:r>
              <w:rPr>
                <w:rFonts w:hint="eastAsia" w:hAnsi="宋体"/>
                <w:bCs/>
                <w:sz w:val="21"/>
                <w:szCs w:val="21"/>
                <w:highlight w:val="none"/>
              </w:rPr>
              <w:t>年连续三年不亏损，并在人员、设备等方面具备相应的履约能力</w:t>
            </w:r>
            <w:r>
              <w:rPr>
                <w:rFonts w:hint="eastAsia" w:hAnsi="宋体" w:cs="宋体"/>
                <w:sz w:val="21"/>
                <w:szCs w:val="21"/>
                <w:highlight w:val="none"/>
              </w:rPr>
              <w:t>；（3）</w:t>
            </w:r>
            <w:r>
              <w:rPr>
                <w:rFonts w:hint="eastAsia" w:hAnsi="宋体"/>
                <w:bCs/>
                <w:sz w:val="21"/>
                <w:szCs w:val="21"/>
                <w:highlight w:val="none"/>
              </w:rPr>
              <w:t>近三年企业无违约及违法情况；（4）比选申请人近三年（201</w:t>
            </w:r>
            <w:r>
              <w:rPr>
                <w:rFonts w:hint="default" w:hAnsi="宋体"/>
                <w:bCs/>
                <w:sz w:val="21"/>
                <w:szCs w:val="21"/>
                <w:highlight w:val="none"/>
              </w:rPr>
              <w:t>9</w:t>
            </w:r>
            <w:r>
              <w:rPr>
                <w:rFonts w:hint="eastAsia" w:hAnsi="宋体"/>
                <w:bCs/>
                <w:sz w:val="21"/>
                <w:szCs w:val="21"/>
                <w:highlight w:val="none"/>
              </w:rPr>
              <w:t>年至今）已完成3个及以上类似项目业绩。</w:t>
            </w:r>
          </w:p>
          <w:p>
            <w:pPr>
              <w:widowControl/>
              <w:shd w:val="clear" w:color="auto" w:fill="FFFFFF"/>
              <w:spacing w:line="360" w:lineRule="atLeast"/>
              <w:rPr>
                <w:rFonts w:hAnsi="宋体" w:cs="宋体"/>
                <w:b/>
                <w:bCs/>
                <w:sz w:val="21"/>
                <w:szCs w:val="21"/>
                <w:highlight w:val="none"/>
              </w:rPr>
            </w:pPr>
            <w:r>
              <w:rPr>
                <w:rFonts w:hint="eastAsia" w:hAnsi="宋体" w:cs="宋体"/>
                <w:b/>
                <w:sz w:val="21"/>
                <w:szCs w:val="21"/>
                <w:highlight w:val="none"/>
              </w:rPr>
              <w:t>类似项目业绩：</w:t>
            </w:r>
            <w:r>
              <w:rPr>
                <w:rFonts w:hint="eastAsia" w:hAnsi="宋体"/>
                <w:bCs/>
                <w:sz w:val="21"/>
                <w:szCs w:val="21"/>
                <w:highlight w:val="none"/>
              </w:rPr>
              <w:t>人力资源咨询业务项目，且服务对象与比选人性质或规模类似</w:t>
            </w:r>
            <w:r>
              <w:rPr>
                <w:rFonts w:hint="eastAsia" w:hAnsi="宋体" w:cs="宋体"/>
                <w:sz w:val="21"/>
                <w:szCs w:val="21"/>
                <w:highlight w:val="none"/>
              </w:rPr>
              <w:t>。</w:t>
            </w:r>
          </w:p>
          <w:p>
            <w:pPr>
              <w:widowControl/>
              <w:shd w:val="clear" w:color="auto" w:fill="FFFFFF"/>
              <w:spacing w:line="360" w:lineRule="atLeast"/>
              <w:rPr>
                <w:rFonts w:ascii="微软雅黑" w:hAnsi="微软雅黑" w:cs="宋体"/>
                <w:sz w:val="21"/>
                <w:szCs w:val="21"/>
                <w:highlight w:val="none"/>
              </w:rPr>
            </w:pPr>
            <w:r>
              <w:rPr>
                <w:rFonts w:hint="eastAsia" w:hAnsi="宋体" w:cs="宋体"/>
                <w:b/>
                <w:bCs/>
                <w:sz w:val="21"/>
                <w:szCs w:val="21"/>
                <w:highlight w:val="none"/>
              </w:rPr>
              <w:t>信誉要求：</w:t>
            </w:r>
            <w:r>
              <w:rPr>
                <w:rFonts w:hint="eastAsia" w:hAnsi="宋体"/>
                <w:bCs/>
                <w:sz w:val="21"/>
                <w:szCs w:val="21"/>
                <w:highlight w:val="none"/>
              </w:rPr>
              <w:t>未处于投标禁入期</w:t>
            </w:r>
            <w:r>
              <w:rPr>
                <w:rFonts w:hint="eastAsia" w:hAnsi="宋体" w:cs="宋体"/>
                <w:sz w:val="21"/>
                <w:szCs w:val="21"/>
                <w:highlight w:val="none"/>
              </w:rPr>
              <w:t>。</w:t>
            </w:r>
          </w:p>
          <w:p>
            <w:pPr>
              <w:widowControl/>
              <w:shd w:val="clear" w:color="auto" w:fill="FFFFFF"/>
              <w:spacing w:line="360" w:lineRule="atLeast"/>
              <w:rPr>
                <w:rFonts w:ascii="微软雅黑" w:hAnsi="微软雅黑" w:cs="宋体"/>
                <w:sz w:val="21"/>
                <w:szCs w:val="21"/>
                <w:highlight w:val="none"/>
              </w:rPr>
            </w:pPr>
            <w:r>
              <w:rPr>
                <w:rFonts w:hint="eastAsia" w:hAnsi="宋体" w:cs="宋体"/>
                <w:b/>
                <w:bCs/>
                <w:sz w:val="21"/>
                <w:szCs w:val="21"/>
                <w:highlight w:val="none"/>
              </w:rPr>
              <w:t>主要人员要求：</w:t>
            </w:r>
            <w:r>
              <w:rPr>
                <w:rFonts w:hint="eastAsia" w:hAnsi="宋体" w:cs="宋体"/>
                <w:sz w:val="21"/>
                <w:szCs w:val="21"/>
                <w:highlight w:val="none"/>
              </w:rPr>
              <w:t>拟任项目负责人</w:t>
            </w:r>
            <w:r>
              <w:rPr>
                <w:rFonts w:hint="eastAsia" w:hAnsi="宋体"/>
                <w:bCs/>
                <w:sz w:val="21"/>
                <w:szCs w:val="21"/>
                <w:highlight w:val="none"/>
              </w:rPr>
              <w:t>近三年（201</w:t>
            </w:r>
            <w:r>
              <w:rPr>
                <w:rFonts w:hint="default" w:hAnsi="宋体"/>
                <w:bCs/>
                <w:sz w:val="21"/>
                <w:szCs w:val="21"/>
                <w:highlight w:val="none"/>
              </w:rPr>
              <w:t>9</w:t>
            </w:r>
            <w:r>
              <w:rPr>
                <w:rFonts w:hint="eastAsia" w:hAnsi="宋体"/>
                <w:bCs/>
                <w:sz w:val="21"/>
                <w:szCs w:val="21"/>
                <w:highlight w:val="none"/>
              </w:rPr>
              <w:t>年至今）在1个及以上已完成的类似项目业绩中担任项目负责人</w:t>
            </w:r>
            <w:r>
              <w:rPr>
                <w:rFonts w:hint="eastAsia" w:hAnsi="宋体" w:cs="宋体"/>
                <w:sz w:val="21"/>
                <w:szCs w:val="21"/>
                <w:highlight w:val="none"/>
              </w:rPr>
              <w:t>。</w:t>
            </w:r>
          </w:p>
          <w:p>
            <w:pPr>
              <w:rPr>
                <w:sz w:val="21"/>
                <w:szCs w:val="21"/>
                <w:highlight w:val="none"/>
              </w:rPr>
            </w:pPr>
            <w:r>
              <w:rPr>
                <w:rFonts w:hint="eastAsia" w:hAnsi="宋体" w:cs="宋体"/>
                <w:b/>
                <w:bCs/>
                <w:sz w:val="21"/>
                <w:szCs w:val="21"/>
                <w:highlight w:val="none"/>
              </w:rPr>
              <w:t>其他要求：</w:t>
            </w:r>
            <w:r>
              <w:rPr>
                <w:rFonts w:hint="eastAsia" w:hAnsi="宋体" w:cs="宋体"/>
                <w:sz w:val="21"/>
                <w:szCs w:val="21"/>
                <w:highlight w:val="none"/>
              </w:rPr>
              <w:t>比选申请人本项目各类服务人员数量必须满足项目实际需要，且不得少于</w:t>
            </w:r>
            <w:r>
              <w:rPr>
                <w:rFonts w:hAnsi="宋体" w:cs="宋体"/>
                <w:sz w:val="21"/>
                <w:szCs w:val="21"/>
                <w:highlight w:val="none"/>
              </w:rPr>
              <w:t>3</w:t>
            </w:r>
            <w:r>
              <w:rPr>
                <w:rFonts w:hint="eastAsia" w:hAnsi="宋体" w:cs="宋体"/>
                <w:sz w:val="21"/>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rPr>
                <w:rFonts w:ascii="Times New Roman" w:hAnsi="Times New Roman" w:cs="Times New Roman"/>
                <w:sz w:val="21"/>
                <w:szCs w:val="21"/>
                <w:highlight w:val="none"/>
              </w:rPr>
            </w:pPr>
            <w:r>
              <w:rPr>
                <w:rFonts w:hint="default" w:ascii="Times New Roman" w:hAnsi="Times New Roman" w:cs="Times New Roman"/>
                <w:sz w:val="21"/>
                <w:szCs w:val="21"/>
                <w:highlight w:val="none"/>
              </w:rPr>
              <w:t>1.4.2</w:t>
            </w:r>
          </w:p>
        </w:tc>
        <w:tc>
          <w:tcPr>
            <w:tcW w:w="1756" w:type="dxa"/>
            <w:vAlign w:val="center"/>
          </w:tcPr>
          <w:p>
            <w:pPr>
              <w:rPr>
                <w:rFonts w:hAnsi="宋体"/>
                <w:sz w:val="21"/>
                <w:szCs w:val="21"/>
                <w:highlight w:val="none"/>
              </w:rPr>
            </w:pPr>
            <w:r>
              <w:rPr>
                <w:rFonts w:hint="eastAsia" w:hAnsi="宋体"/>
                <w:sz w:val="21"/>
                <w:szCs w:val="21"/>
                <w:highlight w:val="none"/>
              </w:rPr>
              <w:t>是否接受联合体参加比选</w:t>
            </w:r>
          </w:p>
        </w:tc>
        <w:tc>
          <w:tcPr>
            <w:tcW w:w="6351" w:type="dxa"/>
            <w:vAlign w:val="center"/>
          </w:tcPr>
          <w:p>
            <w:pPr>
              <w:rPr>
                <w:sz w:val="21"/>
                <w:szCs w:val="21"/>
                <w:highlight w:val="none"/>
              </w:rPr>
            </w:pPr>
            <w:r>
              <w:rPr>
                <w:rFonts w:hint="eastAsia"/>
                <w:sz w:val="21"/>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jc w:val="center"/>
              <w:rPr>
                <w:rFonts w:ascii="Times New Roman" w:hAnsi="Times New Roman" w:cs="Times New Roman"/>
                <w:sz w:val="21"/>
                <w:szCs w:val="21"/>
                <w:highlight w:val="none"/>
              </w:rPr>
            </w:pPr>
            <w:r>
              <w:rPr>
                <w:rFonts w:ascii="Times New Roman" w:hAnsi="Times New Roman" w:cs="Times New Roman"/>
                <w:sz w:val="21"/>
                <w:szCs w:val="21"/>
                <w:highlight w:val="none"/>
              </w:rPr>
              <w:t>1.9</w:t>
            </w:r>
          </w:p>
        </w:tc>
        <w:tc>
          <w:tcPr>
            <w:tcW w:w="1756" w:type="dxa"/>
            <w:vAlign w:val="center"/>
          </w:tcPr>
          <w:p>
            <w:pPr>
              <w:jc w:val="center"/>
              <w:rPr>
                <w:rFonts w:hAnsi="宋体"/>
                <w:sz w:val="21"/>
                <w:szCs w:val="21"/>
                <w:highlight w:val="none"/>
              </w:rPr>
            </w:pPr>
            <w:r>
              <w:rPr>
                <w:rFonts w:hAnsi="宋体"/>
                <w:sz w:val="21"/>
                <w:szCs w:val="21"/>
                <w:highlight w:val="none"/>
              </w:rPr>
              <w:t>踏勘现场</w:t>
            </w:r>
          </w:p>
        </w:tc>
        <w:tc>
          <w:tcPr>
            <w:tcW w:w="6351" w:type="dxa"/>
            <w:vAlign w:val="center"/>
          </w:tcPr>
          <w:p>
            <w:pPr>
              <w:rPr>
                <w:sz w:val="21"/>
                <w:szCs w:val="21"/>
                <w:highlight w:val="none"/>
              </w:rPr>
            </w:pPr>
            <w:r>
              <w:rPr>
                <w:rFonts w:hint="eastAsia"/>
                <w:sz w:val="21"/>
                <w:szCs w:val="21"/>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jc w:val="center"/>
              <w:rPr>
                <w:rFonts w:ascii="Times New Roman" w:hAnsi="Times New Roman" w:cs="Times New Roman"/>
                <w:sz w:val="21"/>
                <w:szCs w:val="21"/>
                <w:highlight w:val="none"/>
              </w:rPr>
            </w:pPr>
            <w:r>
              <w:rPr>
                <w:rFonts w:ascii="Times New Roman" w:hAnsi="Times New Roman" w:cs="Times New Roman"/>
                <w:sz w:val="21"/>
                <w:szCs w:val="21"/>
                <w:highlight w:val="none"/>
              </w:rPr>
              <w:t>1.1</w:t>
            </w:r>
            <w:r>
              <w:rPr>
                <w:rFonts w:hint="default" w:ascii="Times New Roman" w:hAnsi="Times New Roman" w:cs="Times New Roman"/>
                <w:sz w:val="21"/>
                <w:szCs w:val="21"/>
                <w:highlight w:val="none"/>
              </w:rPr>
              <w:t>0</w:t>
            </w:r>
          </w:p>
        </w:tc>
        <w:tc>
          <w:tcPr>
            <w:tcW w:w="1756" w:type="dxa"/>
            <w:vAlign w:val="center"/>
          </w:tcPr>
          <w:p>
            <w:pPr>
              <w:jc w:val="center"/>
              <w:rPr>
                <w:rFonts w:hAnsi="宋体"/>
                <w:sz w:val="21"/>
                <w:szCs w:val="21"/>
                <w:highlight w:val="none"/>
              </w:rPr>
            </w:pPr>
            <w:r>
              <w:rPr>
                <w:rFonts w:hAnsi="宋体"/>
                <w:sz w:val="21"/>
                <w:szCs w:val="21"/>
                <w:highlight w:val="none"/>
              </w:rPr>
              <w:t>偏离</w:t>
            </w:r>
          </w:p>
        </w:tc>
        <w:tc>
          <w:tcPr>
            <w:tcW w:w="6351" w:type="dxa"/>
            <w:vAlign w:val="center"/>
          </w:tcPr>
          <w:p>
            <w:pPr>
              <w:rPr>
                <w:sz w:val="21"/>
                <w:szCs w:val="21"/>
                <w:highlight w:val="none"/>
              </w:rPr>
            </w:pPr>
            <w:r>
              <w:rPr>
                <w:rFonts w:hint="eastAsia"/>
                <w:sz w:val="21"/>
                <w:szCs w:val="21"/>
                <w:highlight w:val="none"/>
              </w:rPr>
              <w:t>不允许负偏离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jc w:val="center"/>
              <w:rPr>
                <w:rFonts w:ascii="Times New Roman" w:hAnsi="Times New Roman" w:cs="Times New Roman"/>
                <w:sz w:val="21"/>
                <w:szCs w:val="21"/>
                <w:highlight w:val="none"/>
              </w:rPr>
            </w:pPr>
            <w:r>
              <w:rPr>
                <w:rFonts w:hint="default" w:ascii="Times New Roman" w:hAnsi="Times New Roman" w:cs="Times New Roman"/>
                <w:sz w:val="21"/>
                <w:szCs w:val="21"/>
                <w:highlight w:val="none"/>
              </w:rPr>
              <w:t>3.1.2</w:t>
            </w:r>
          </w:p>
        </w:tc>
        <w:tc>
          <w:tcPr>
            <w:tcW w:w="1756" w:type="dxa"/>
            <w:vAlign w:val="center"/>
          </w:tcPr>
          <w:p>
            <w:pPr>
              <w:jc w:val="center"/>
              <w:rPr>
                <w:rFonts w:hAnsi="宋体"/>
                <w:sz w:val="21"/>
                <w:szCs w:val="21"/>
                <w:highlight w:val="none"/>
              </w:rPr>
            </w:pPr>
            <w:r>
              <w:rPr>
                <w:rFonts w:hint="eastAsia" w:hAnsi="宋体"/>
                <w:sz w:val="21"/>
                <w:szCs w:val="21"/>
                <w:highlight w:val="none"/>
              </w:rPr>
              <w:t>递交比选申请文件</w:t>
            </w:r>
            <w:r>
              <w:rPr>
                <w:rFonts w:hAnsi="宋体"/>
                <w:sz w:val="21"/>
                <w:szCs w:val="21"/>
                <w:highlight w:val="none"/>
              </w:rPr>
              <w:t>截止时间</w:t>
            </w:r>
          </w:p>
        </w:tc>
        <w:tc>
          <w:tcPr>
            <w:tcW w:w="6351" w:type="dxa"/>
            <w:vAlign w:val="center"/>
          </w:tcPr>
          <w:p>
            <w:pPr>
              <w:rPr>
                <w:sz w:val="21"/>
                <w:szCs w:val="21"/>
                <w:highlight w:val="none"/>
              </w:rPr>
            </w:pPr>
            <w:r>
              <w:rPr>
                <w:rFonts w:hint="eastAsia"/>
                <w:sz w:val="21"/>
                <w:szCs w:val="21"/>
                <w:highlight w:val="none"/>
              </w:rPr>
              <w:t>20</w:t>
            </w:r>
            <w:r>
              <w:rPr>
                <w:sz w:val="21"/>
                <w:szCs w:val="21"/>
                <w:highlight w:val="none"/>
              </w:rPr>
              <w:t>2</w:t>
            </w:r>
            <w:r>
              <w:rPr>
                <w:rFonts w:hint="default"/>
                <w:sz w:val="21"/>
                <w:szCs w:val="21"/>
                <w:highlight w:val="none"/>
              </w:rPr>
              <w:t>2</w:t>
            </w:r>
            <w:r>
              <w:rPr>
                <w:rFonts w:hint="eastAsia"/>
                <w:sz w:val="21"/>
                <w:szCs w:val="21"/>
                <w:highlight w:val="none"/>
              </w:rPr>
              <w:t>年</w:t>
            </w:r>
            <w:r>
              <w:rPr>
                <w:rFonts w:hint="eastAsia"/>
                <w:sz w:val="21"/>
                <w:szCs w:val="21"/>
                <w:highlight w:val="none"/>
                <w:lang w:val="en-US" w:eastAsia="zh-CN"/>
              </w:rPr>
              <w:t>3月21</w:t>
            </w:r>
            <w:r>
              <w:rPr>
                <w:rFonts w:hint="eastAsia"/>
                <w:sz w:val="21"/>
                <w:szCs w:val="21"/>
                <w:highlight w:val="none"/>
              </w:rPr>
              <w:t>日10时00分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jc w:val="center"/>
              <w:rPr>
                <w:rFonts w:ascii="Times New Roman" w:hAnsi="Times New Roman" w:cs="Times New Roman"/>
                <w:sz w:val="21"/>
                <w:szCs w:val="21"/>
                <w:highlight w:val="none"/>
              </w:rPr>
            </w:pPr>
            <w:r>
              <w:rPr>
                <w:rFonts w:hint="default" w:ascii="Times New Roman" w:hAnsi="Times New Roman" w:cs="Times New Roman"/>
                <w:sz w:val="21"/>
                <w:szCs w:val="21"/>
                <w:highlight w:val="none"/>
              </w:rPr>
              <w:t>3.2</w:t>
            </w:r>
          </w:p>
        </w:tc>
        <w:tc>
          <w:tcPr>
            <w:tcW w:w="1756" w:type="dxa"/>
            <w:vAlign w:val="center"/>
          </w:tcPr>
          <w:p>
            <w:pPr>
              <w:jc w:val="center"/>
              <w:rPr>
                <w:rFonts w:hAnsi="宋体"/>
                <w:sz w:val="21"/>
                <w:szCs w:val="21"/>
                <w:highlight w:val="none"/>
              </w:rPr>
            </w:pPr>
            <w:r>
              <w:rPr>
                <w:rFonts w:hint="eastAsia" w:hAnsi="宋体"/>
                <w:sz w:val="21"/>
                <w:szCs w:val="21"/>
                <w:highlight w:val="none"/>
              </w:rPr>
              <w:t>比选报价</w:t>
            </w:r>
          </w:p>
        </w:tc>
        <w:tc>
          <w:tcPr>
            <w:tcW w:w="6351" w:type="dxa"/>
            <w:vAlign w:val="center"/>
          </w:tcPr>
          <w:p>
            <w:pPr>
              <w:rPr>
                <w:b/>
                <w:sz w:val="21"/>
                <w:szCs w:val="21"/>
                <w:highlight w:val="none"/>
              </w:rPr>
            </w:pPr>
            <w:r>
              <w:rPr>
                <w:rFonts w:hint="eastAsia"/>
                <w:b/>
                <w:sz w:val="21"/>
                <w:szCs w:val="21"/>
                <w:highlight w:val="none"/>
              </w:rPr>
              <w:t>采用总价承包方式进行报价。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jc w:val="center"/>
              <w:rPr>
                <w:rFonts w:ascii="Times New Roman" w:hAnsi="Times New Roman" w:cs="Times New Roman"/>
                <w:sz w:val="21"/>
                <w:szCs w:val="21"/>
                <w:highlight w:val="none"/>
              </w:rPr>
            </w:pPr>
            <w:r>
              <w:rPr>
                <w:rFonts w:hint="default" w:ascii="Times New Roman" w:hAnsi="Times New Roman" w:cs="Times New Roman"/>
                <w:sz w:val="21"/>
                <w:szCs w:val="21"/>
                <w:highlight w:val="none"/>
              </w:rPr>
              <w:t>3.3.1</w:t>
            </w:r>
          </w:p>
        </w:tc>
        <w:tc>
          <w:tcPr>
            <w:tcW w:w="1756" w:type="dxa"/>
            <w:vAlign w:val="center"/>
          </w:tcPr>
          <w:p>
            <w:pPr>
              <w:rPr>
                <w:rFonts w:hAnsi="宋体"/>
                <w:sz w:val="21"/>
                <w:szCs w:val="21"/>
                <w:highlight w:val="none"/>
              </w:rPr>
            </w:pPr>
            <w:r>
              <w:rPr>
                <w:rFonts w:hint="eastAsia" w:hAnsi="宋体"/>
                <w:sz w:val="21"/>
                <w:szCs w:val="21"/>
                <w:highlight w:val="none"/>
              </w:rPr>
              <w:t>比选申请有效期</w:t>
            </w:r>
          </w:p>
        </w:tc>
        <w:tc>
          <w:tcPr>
            <w:tcW w:w="6351" w:type="dxa"/>
            <w:vAlign w:val="center"/>
          </w:tcPr>
          <w:p>
            <w:pPr>
              <w:rPr>
                <w:sz w:val="21"/>
                <w:szCs w:val="21"/>
                <w:highlight w:val="none"/>
              </w:rPr>
            </w:pPr>
            <w:r>
              <w:rPr>
                <w:rFonts w:hint="eastAsia"/>
                <w:sz w:val="21"/>
                <w:szCs w:val="21"/>
                <w:highlight w:val="none"/>
                <w:u w:val="single"/>
              </w:rPr>
              <w:t xml:space="preserve"> 90 </w:t>
            </w:r>
            <w:r>
              <w:rPr>
                <w:sz w:val="21"/>
                <w:szCs w:val="21"/>
                <w:highlight w:val="none"/>
              </w:rPr>
              <w:t>日历天(从</w:t>
            </w:r>
            <w:r>
              <w:rPr>
                <w:rFonts w:hint="eastAsia"/>
                <w:sz w:val="21"/>
                <w:szCs w:val="21"/>
                <w:highlight w:val="none"/>
              </w:rPr>
              <w:t>比选</w:t>
            </w:r>
            <w:r>
              <w:rPr>
                <w:sz w:val="21"/>
                <w:szCs w:val="21"/>
                <w:highlight w:val="none"/>
              </w:rPr>
              <w:t>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jc w:val="center"/>
              <w:rPr>
                <w:rFonts w:ascii="Times New Roman" w:hAnsi="Times New Roman" w:cs="Times New Roman"/>
                <w:sz w:val="21"/>
                <w:szCs w:val="21"/>
                <w:highlight w:val="none"/>
              </w:rPr>
            </w:pPr>
            <w:r>
              <w:rPr>
                <w:rFonts w:hint="default" w:ascii="Times New Roman" w:hAnsi="Times New Roman" w:cs="Times New Roman"/>
                <w:sz w:val="21"/>
                <w:szCs w:val="21"/>
                <w:highlight w:val="none"/>
              </w:rPr>
              <w:t>3.4</w:t>
            </w:r>
          </w:p>
        </w:tc>
        <w:tc>
          <w:tcPr>
            <w:tcW w:w="1756" w:type="dxa"/>
            <w:vAlign w:val="center"/>
          </w:tcPr>
          <w:p>
            <w:pPr>
              <w:rPr>
                <w:rFonts w:hAnsi="宋体"/>
                <w:sz w:val="21"/>
                <w:szCs w:val="21"/>
                <w:highlight w:val="none"/>
              </w:rPr>
            </w:pPr>
            <w:r>
              <w:rPr>
                <w:rFonts w:hint="eastAsia" w:hAnsi="宋体"/>
                <w:sz w:val="21"/>
                <w:szCs w:val="21"/>
                <w:highlight w:val="none"/>
              </w:rPr>
              <w:t>比选</w:t>
            </w:r>
            <w:r>
              <w:rPr>
                <w:rFonts w:hAnsi="宋体"/>
                <w:sz w:val="21"/>
                <w:szCs w:val="21"/>
                <w:highlight w:val="none"/>
              </w:rPr>
              <w:t>保证金</w:t>
            </w:r>
          </w:p>
        </w:tc>
        <w:tc>
          <w:tcPr>
            <w:tcW w:w="6351" w:type="dxa"/>
            <w:vAlign w:val="center"/>
          </w:tcPr>
          <w:p>
            <w:pPr>
              <w:rPr>
                <w:sz w:val="21"/>
                <w:szCs w:val="21"/>
                <w:highlight w:val="none"/>
              </w:rPr>
            </w:pPr>
            <w:r>
              <w:rPr>
                <w:rFonts w:hint="eastAsia"/>
                <w:sz w:val="21"/>
                <w:szCs w:val="21"/>
                <w:highlight w:val="none"/>
              </w:rPr>
              <w:t>无</w:t>
            </w:r>
            <w:r>
              <w:rPr>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jc w:val="center"/>
              <w:rPr>
                <w:rFonts w:ascii="Times New Roman" w:hAnsi="Times New Roman" w:cs="Times New Roman"/>
                <w:sz w:val="21"/>
                <w:szCs w:val="21"/>
                <w:highlight w:val="none"/>
              </w:rPr>
            </w:pPr>
            <w:r>
              <w:rPr>
                <w:rFonts w:ascii="Times New Roman" w:hAnsi="Times New Roman" w:cs="Times New Roman"/>
                <w:sz w:val="21"/>
                <w:szCs w:val="21"/>
                <w:highlight w:val="none"/>
              </w:rPr>
              <w:t>3.</w:t>
            </w:r>
            <w:r>
              <w:rPr>
                <w:rFonts w:hint="default" w:ascii="Times New Roman" w:hAnsi="Times New Roman" w:cs="Times New Roman"/>
                <w:sz w:val="21"/>
                <w:szCs w:val="21"/>
                <w:highlight w:val="none"/>
              </w:rPr>
              <w:t>7</w:t>
            </w:r>
            <w:r>
              <w:rPr>
                <w:rFonts w:ascii="Times New Roman" w:hAnsi="Times New Roman" w:cs="Times New Roman"/>
                <w:sz w:val="21"/>
                <w:szCs w:val="21"/>
                <w:highlight w:val="none"/>
              </w:rPr>
              <w:t>.</w:t>
            </w:r>
            <w:r>
              <w:rPr>
                <w:rFonts w:hint="default" w:ascii="Times New Roman" w:hAnsi="Times New Roman" w:cs="Times New Roman"/>
                <w:sz w:val="21"/>
                <w:szCs w:val="21"/>
                <w:highlight w:val="none"/>
              </w:rPr>
              <w:t>1</w:t>
            </w:r>
          </w:p>
        </w:tc>
        <w:tc>
          <w:tcPr>
            <w:tcW w:w="1756" w:type="dxa"/>
            <w:vAlign w:val="center"/>
          </w:tcPr>
          <w:p>
            <w:pPr>
              <w:jc w:val="center"/>
              <w:rPr>
                <w:rFonts w:hAnsi="宋体"/>
                <w:sz w:val="21"/>
                <w:szCs w:val="21"/>
                <w:highlight w:val="none"/>
              </w:rPr>
            </w:pPr>
            <w:r>
              <w:rPr>
                <w:rFonts w:hint="eastAsia" w:hAnsi="宋体"/>
                <w:sz w:val="21"/>
                <w:szCs w:val="21"/>
                <w:highlight w:val="none"/>
              </w:rPr>
              <w:t>比选申请文件格式</w:t>
            </w:r>
          </w:p>
        </w:tc>
        <w:tc>
          <w:tcPr>
            <w:tcW w:w="6351" w:type="dxa"/>
            <w:vAlign w:val="center"/>
          </w:tcPr>
          <w:p>
            <w:pPr>
              <w:rPr>
                <w:sz w:val="21"/>
                <w:szCs w:val="21"/>
                <w:highlight w:val="none"/>
              </w:rPr>
            </w:pPr>
            <w:r>
              <w:rPr>
                <w:rFonts w:hint="eastAsia"/>
                <w:sz w:val="21"/>
                <w:szCs w:val="21"/>
                <w:highlight w:val="none"/>
              </w:rPr>
              <w:t>比选申请文件应按本比选文件“比选申请文件格式”要求编制，</w:t>
            </w:r>
          </w:p>
          <w:p>
            <w:pPr>
              <w:rPr>
                <w:sz w:val="21"/>
                <w:szCs w:val="21"/>
                <w:highlight w:val="none"/>
              </w:rPr>
            </w:pPr>
            <w:r>
              <w:rPr>
                <w:rFonts w:hint="eastAsia"/>
                <w:sz w:val="21"/>
                <w:szCs w:val="21"/>
                <w:highlight w:val="none"/>
              </w:rPr>
              <w:t>实质内容应包含“比选申请文件格式”所要求的全部内容。</w:t>
            </w:r>
          </w:p>
          <w:p>
            <w:pPr>
              <w:rPr>
                <w:sz w:val="21"/>
                <w:szCs w:val="21"/>
                <w:highlight w:val="none"/>
              </w:rPr>
            </w:pPr>
            <w:r>
              <w:rPr>
                <w:rFonts w:hint="eastAsia"/>
                <w:sz w:val="21"/>
                <w:szCs w:val="21"/>
                <w:highlight w:val="none"/>
              </w:rPr>
              <w:t>比选申请文件应按“比选申请文件格式” 要求填写和提供相应的证明、证件。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jc w:val="center"/>
              <w:rPr>
                <w:rFonts w:ascii="Times New Roman" w:hAnsi="Times New Roman" w:cs="Times New Roman"/>
                <w:sz w:val="21"/>
                <w:szCs w:val="21"/>
                <w:highlight w:val="none"/>
              </w:rPr>
            </w:pPr>
            <w:r>
              <w:rPr>
                <w:rFonts w:ascii="Times New Roman" w:hAnsi="Times New Roman" w:cs="Times New Roman"/>
                <w:sz w:val="21"/>
                <w:szCs w:val="21"/>
                <w:highlight w:val="none"/>
              </w:rPr>
              <w:t>3.</w:t>
            </w:r>
            <w:r>
              <w:rPr>
                <w:rFonts w:hint="default" w:ascii="Times New Roman" w:hAnsi="Times New Roman" w:cs="Times New Roman"/>
                <w:sz w:val="21"/>
                <w:szCs w:val="21"/>
                <w:highlight w:val="none"/>
              </w:rPr>
              <w:t>7</w:t>
            </w:r>
            <w:r>
              <w:rPr>
                <w:rFonts w:ascii="Times New Roman" w:hAnsi="Times New Roman" w:cs="Times New Roman"/>
                <w:sz w:val="21"/>
                <w:szCs w:val="21"/>
                <w:highlight w:val="none"/>
              </w:rPr>
              <w:t>.3</w:t>
            </w:r>
          </w:p>
        </w:tc>
        <w:tc>
          <w:tcPr>
            <w:tcW w:w="1756" w:type="dxa"/>
            <w:vAlign w:val="center"/>
          </w:tcPr>
          <w:p>
            <w:pPr>
              <w:jc w:val="center"/>
              <w:rPr>
                <w:rFonts w:hAnsi="宋体"/>
                <w:sz w:val="21"/>
                <w:szCs w:val="21"/>
                <w:highlight w:val="none"/>
              </w:rPr>
            </w:pPr>
            <w:r>
              <w:rPr>
                <w:rFonts w:hAnsi="宋体"/>
                <w:sz w:val="21"/>
                <w:szCs w:val="21"/>
                <w:highlight w:val="none"/>
              </w:rPr>
              <w:t>签字或盖章要求</w:t>
            </w:r>
          </w:p>
        </w:tc>
        <w:tc>
          <w:tcPr>
            <w:tcW w:w="6351" w:type="dxa"/>
            <w:vAlign w:val="center"/>
          </w:tcPr>
          <w:p>
            <w:pPr>
              <w:rPr>
                <w:sz w:val="21"/>
                <w:szCs w:val="21"/>
                <w:highlight w:val="none"/>
              </w:rPr>
            </w:pPr>
            <w:r>
              <w:rPr>
                <w:rFonts w:hint="eastAsia"/>
                <w:sz w:val="21"/>
                <w:szCs w:val="21"/>
                <w:highlight w:val="none"/>
              </w:rPr>
              <w:t>所有要求签字的地方都应用不褪色的墨水或签字笔由申请人法定代表人或其授代理人本人亲笔手写签字，所有要求盖章的地方都应加盖比选申请人单位（法定名称）章（鲜章），不得使用专用印章（如经济合同章、投标专用章等）或下属单位印章代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jc w:val="center"/>
              <w:rPr>
                <w:rFonts w:ascii="Times New Roman" w:hAnsi="Times New Roman" w:cs="Times New Roman"/>
                <w:sz w:val="21"/>
                <w:szCs w:val="21"/>
                <w:highlight w:val="none"/>
              </w:rPr>
            </w:pPr>
            <w:r>
              <w:rPr>
                <w:rFonts w:ascii="Times New Roman" w:hAnsi="Times New Roman" w:cs="Times New Roman"/>
                <w:sz w:val="21"/>
                <w:szCs w:val="21"/>
                <w:highlight w:val="none"/>
              </w:rPr>
              <w:t>3.</w:t>
            </w:r>
            <w:r>
              <w:rPr>
                <w:rFonts w:hint="default" w:ascii="Times New Roman" w:hAnsi="Times New Roman" w:cs="Times New Roman"/>
                <w:sz w:val="21"/>
                <w:szCs w:val="21"/>
                <w:highlight w:val="none"/>
              </w:rPr>
              <w:t>7</w:t>
            </w:r>
            <w:r>
              <w:rPr>
                <w:rFonts w:ascii="Times New Roman" w:hAnsi="Times New Roman" w:cs="Times New Roman"/>
                <w:sz w:val="21"/>
                <w:szCs w:val="21"/>
                <w:highlight w:val="none"/>
              </w:rPr>
              <w:t>.4</w:t>
            </w:r>
          </w:p>
        </w:tc>
        <w:tc>
          <w:tcPr>
            <w:tcW w:w="1756" w:type="dxa"/>
            <w:vAlign w:val="center"/>
          </w:tcPr>
          <w:p>
            <w:pPr>
              <w:jc w:val="center"/>
              <w:rPr>
                <w:rFonts w:hAnsi="宋体"/>
                <w:sz w:val="21"/>
                <w:szCs w:val="21"/>
                <w:highlight w:val="none"/>
              </w:rPr>
            </w:pPr>
            <w:r>
              <w:rPr>
                <w:rFonts w:hAnsi="宋体"/>
                <w:sz w:val="21"/>
                <w:szCs w:val="21"/>
                <w:highlight w:val="none"/>
              </w:rPr>
              <w:t>比选申请文件副本份数</w:t>
            </w:r>
          </w:p>
        </w:tc>
        <w:tc>
          <w:tcPr>
            <w:tcW w:w="6351" w:type="dxa"/>
            <w:vAlign w:val="center"/>
          </w:tcPr>
          <w:p>
            <w:pPr>
              <w:rPr>
                <w:sz w:val="21"/>
                <w:szCs w:val="21"/>
                <w:highlight w:val="none"/>
              </w:rPr>
            </w:pPr>
            <w:r>
              <w:rPr>
                <w:rFonts w:hint="eastAsia"/>
                <w:sz w:val="21"/>
                <w:szCs w:val="21"/>
                <w:highlight w:val="none"/>
              </w:rPr>
              <w:t>正本一份，副本二份。当副本和正本不一致时，以正本为准，但副本和正本内容不一致造成的评审差错由比选申请人自行承担。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jc w:val="center"/>
              <w:rPr>
                <w:rFonts w:ascii="Times New Roman" w:hAnsi="Times New Roman" w:cs="Times New Roman"/>
                <w:sz w:val="21"/>
                <w:szCs w:val="21"/>
                <w:highlight w:val="none"/>
              </w:rPr>
            </w:pPr>
            <w:r>
              <w:rPr>
                <w:rFonts w:hint="default" w:ascii="Times New Roman" w:hAnsi="Times New Roman" w:cs="Times New Roman"/>
                <w:sz w:val="21"/>
                <w:szCs w:val="21"/>
                <w:highlight w:val="none"/>
              </w:rPr>
              <w:t>4.1.1</w:t>
            </w:r>
          </w:p>
        </w:tc>
        <w:tc>
          <w:tcPr>
            <w:tcW w:w="1756" w:type="dxa"/>
            <w:vAlign w:val="center"/>
          </w:tcPr>
          <w:p>
            <w:pPr>
              <w:jc w:val="center"/>
              <w:rPr>
                <w:rFonts w:hAnsi="宋体"/>
                <w:sz w:val="21"/>
                <w:szCs w:val="21"/>
                <w:highlight w:val="none"/>
              </w:rPr>
            </w:pPr>
            <w:r>
              <w:rPr>
                <w:rFonts w:hint="eastAsia" w:hAnsi="宋体"/>
                <w:sz w:val="21"/>
                <w:szCs w:val="21"/>
                <w:highlight w:val="none"/>
              </w:rPr>
              <w:t>比选申请文件的包装和密封</w:t>
            </w:r>
          </w:p>
        </w:tc>
        <w:tc>
          <w:tcPr>
            <w:tcW w:w="6351" w:type="dxa"/>
            <w:vAlign w:val="center"/>
          </w:tcPr>
          <w:p>
            <w:pPr>
              <w:rPr>
                <w:sz w:val="21"/>
                <w:szCs w:val="21"/>
                <w:highlight w:val="none"/>
              </w:rPr>
            </w:pPr>
            <w:r>
              <w:rPr>
                <w:rFonts w:hint="eastAsia"/>
                <w:sz w:val="21"/>
                <w:szCs w:val="21"/>
                <w:highlight w:val="none"/>
              </w:rPr>
              <w:t>比选申请文件的正本和副本应分开包装，正本一个包装，副本一个包装，当副本超过一份时，比选申请人可以每一份副本一个包装。</w:t>
            </w:r>
          </w:p>
          <w:p>
            <w:pPr>
              <w:rPr>
                <w:sz w:val="21"/>
                <w:szCs w:val="21"/>
                <w:highlight w:val="none"/>
              </w:rPr>
            </w:pPr>
            <w:r>
              <w:rPr>
                <w:rFonts w:hint="eastAsia"/>
                <w:sz w:val="21"/>
                <w:szCs w:val="21"/>
                <w:highlight w:val="none"/>
              </w:rPr>
              <w:t>每一个包装都应在其封套的封口处加贴封条，并在封套的封口处加盖比选申请人单位章（鲜章）。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jc w:val="center"/>
              <w:rPr>
                <w:rFonts w:ascii="Times New Roman" w:hAnsi="Times New Roman" w:cs="Times New Roman"/>
                <w:sz w:val="21"/>
                <w:szCs w:val="21"/>
                <w:highlight w:val="none"/>
              </w:rPr>
            </w:pPr>
            <w:r>
              <w:rPr>
                <w:rFonts w:ascii="Times New Roman" w:hAnsi="Times New Roman" w:cs="Times New Roman"/>
                <w:sz w:val="21"/>
                <w:szCs w:val="21"/>
                <w:highlight w:val="none"/>
              </w:rPr>
              <w:t>4.1.2</w:t>
            </w:r>
          </w:p>
        </w:tc>
        <w:tc>
          <w:tcPr>
            <w:tcW w:w="1756" w:type="dxa"/>
            <w:vAlign w:val="center"/>
          </w:tcPr>
          <w:p>
            <w:pPr>
              <w:jc w:val="center"/>
              <w:rPr>
                <w:rFonts w:hAnsi="宋体"/>
                <w:sz w:val="21"/>
                <w:szCs w:val="21"/>
                <w:highlight w:val="none"/>
              </w:rPr>
            </w:pPr>
            <w:r>
              <w:rPr>
                <w:rFonts w:hAnsi="宋体"/>
                <w:sz w:val="21"/>
                <w:szCs w:val="21"/>
                <w:highlight w:val="none"/>
              </w:rPr>
              <w:t>封套上写明</w:t>
            </w:r>
          </w:p>
        </w:tc>
        <w:tc>
          <w:tcPr>
            <w:tcW w:w="6351" w:type="dxa"/>
            <w:vAlign w:val="center"/>
          </w:tcPr>
          <w:p>
            <w:pPr>
              <w:rPr>
                <w:rFonts w:hint="default" w:hAnsi="宋体" w:eastAsia="仿宋_GB2312"/>
                <w:sz w:val="21"/>
                <w:szCs w:val="21"/>
                <w:highlight w:val="none"/>
                <w:lang w:val="en-US" w:eastAsia="zh-CN"/>
              </w:rPr>
            </w:pPr>
            <w:r>
              <w:rPr>
                <w:rFonts w:hint="eastAsia"/>
                <w:sz w:val="21"/>
                <w:szCs w:val="21"/>
                <w:highlight w:val="none"/>
              </w:rPr>
              <w:t>比选人的地址：成都市青羊区光华北5路266号青羊总部经济基地2栋A座</w:t>
            </w:r>
            <w:r>
              <w:rPr>
                <w:rFonts w:hint="eastAsia"/>
                <w:sz w:val="21"/>
                <w:szCs w:val="21"/>
                <w:highlight w:val="none"/>
                <w:lang w:val="en-US" w:eastAsia="zh-CN"/>
              </w:rPr>
              <w:t>15楼</w:t>
            </w:r>
          </w:p>
          <w:p>
            <w:pPr>
              <w:rPr>
                <w:sz w:val="21"/>
                <w:szCs w:val="21"/>
                <w:highlight w:val="none"/>
              </w:rPr>
            </w:pPr>
            <w:r>
              <w:rPr>
                <w:rFonts w:hint="eastAsia"/>
                <w:sz w:val="21"/>
                <w:szCs w:val="21"/>
                <w:highlight w:val="none"/>
              </w:rPr>
              <w:t>比选人名称：</w:t>
            </w:r>
            <w:r>
              <w:rPr>
                <w:rFonts w:hint="eastAsia" w:ascii="宋体" w:hAnsi="宋体"/>
                <w:b w:val="0"/>
                <w:kern w:val="0"/>
                <w:sz w:val="21"/>
                <w:szCs w:val="21"/>
                <w:highlight w:val="none"/>
              </w:rPr>
              <w:t>四川蜀道物流集团有限公司</w:t>
            </w:r>
          </w:p>
          <w:p>
            <w:pPr>
              <w:rPr>
                <w:sz w:val="21"/>
                <w:szCs w:val="21"/>
                <w:highlight w:val="none"/>
              </w:rPr>
            </w:pPr>
            <w:r>
              <w:rPr>
                <w:rFonts w:hint="eastAsia" w:ascii="宋体" w:hAnsi="宋体"/>
                <w:b w:val="0"/>
                <w:kern w:val="0"/>
                <w:sz w:val="21"/>
                <w:szCs w:val="21"/>
                <w:highlight w:val="none"/>
              </w:rPr>
              <w:t>四川蜀道物流集团有限公司</w:t>
            </w:r>
            <w:r>
              <w:rPr>
                <w:rFonts w:hint="eastAsia" w:hAnsi="宋体" w:cs="宋体"/>
                <w:sz w:val="21"/>
                <w:szCs w:val="21"/>
                <w:highlight w:val="none"/>
              </w:rPr>
              <w:t>人力资源咨询服务</w:t>
            </w:r>
            <w:r>
              <w:rPr>
                <w:rFonts w:hint="eastAsia"/>
                <w:sz w:val="21"/>
                <w:szCs w:val="21"/>
                <w:highlight w:val="none"/>
              </w:rPr>
              <w:t>比选申请文件在2</w:t>
            </w:r>
            <w:r>
              <w:rPr>
                <w:rFonts w:hint="eastAsia"/>
                <w:sz w:val="21"/>
                <w:szCs w:val="21"/>
                <w:highlight w:val="none"/>
                <w:u w:val="single"/>
              </w:rPr>
              <w:t>0</w:t>
            </w:r>
            <w:r>
              <w:rPr>
                <w:sz w:val="21"/>
                <w:szCs w:val="21"/>
                <w:highlight w:val="none"/>
                <w:u w:val="single"/>
              </w:rPr>
              <w:t>2</w:t>
            </w:r>
            <w:r>
              <w:rPr>
                <w:rFonts w:hint="default"/>
                <w:sz w:val="21"/>
                <w:szCs w:val="21"/>
                <w:highlight w:val="none"/>
                <w:u w:val="single"/>
              </w:rPr>
              <w:t>2</w:t>
            </w:r>
            <w:r>
              <w:rPr>
                <w:rFonts w:hint="eastAsia"/>
                <w:sz w:val="21"/>
                <w:szCs w:val="21"/>
                <w:highlight w:val="none"/>
                <w:u w:val="single"/>
              </w:rPr>
              <w:t>年</w:t>
            </w:r>
            <w:r>
              <w:rPr>
                <w:rFonts w:hint="eastAsia"/>
                <w:sz w:val="21"/>
                <w:szCs w:val="21"/>
                <w:highlight w:val="none"/>
                <w:u w:val="single"/>
                <w:lang w:val="en-US" w:eastAsia="zh-CN"/>
              </w:rPr>
              <w:t>3</w:t>
            </w:r>
            <w:r>
              <w:rPr>
                <w:rFonts w:hint="eastAsia"/>
                <w:sz w:val="21"/>
                <w:szCs w:val="21"/>
                <w:highlight w:val="none"/>
                <w:u w:val="single"/>
              </w:rPr>
              <w:t>月</w:t>
            </w:r>
            <w:r>
              <w:rPr>
                <w:rFonts w:hint="eastAsia"/>
                <w:sz w:val="21"/>
                <w:szCs w:val="21"/>
                <w:highlight w:val="none"/>
                <w:u w:val="single"/>
                <w:lang w:val="en-US" w:eastAsia="zh-CN"/>
              </w:rPr>
              <w:t>21</w:t>
            </w:r>
            <w:r>
              <w:rPr>
                <w:rFonts w:hint="eastAsia"/>
                <w:sz w:val="21"/>
                <w:szCs w:val="21"/>
                <w:highlight w:val="none"/>
                <w:u w:val="single"/>
              </w:rPr>
              <w:t>日</w:t>
            </w:r>
            <w:r>
              <w:rPr>
                <w:rFonts w:hint="eastAsia"/>
                <w:sz w:val="21"/>
                <w:szCs w:val="21"/>
                <w:highlight w:val="none"/>
              </w:rPr>
              <w:t>10时00分前不得开启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jc w:val="center"/>
              <w:rPr>
                <w:rFonts w:ascii="Times New Roman" w:hAnsi="Times New Roman" w:cs="Times New Roman"/>
                <w:sz w:val="21"/>
                <w:szCs w:val="21"/>
                <w:highlight w:val="none"/>
              </w:rPr>
            </w:pPr>
            <w:r>
              <w:rPr>
                <w:rFonts w:ascii="Times New Roman" w:hAnsi="Times New Roman" w:cs="Times New Roman"/>
                <w:sz w:val="21"/>
                <w:szCs w:val="21"/>
                <w:highlight w:val="none"/>
              </w:rPr>
              <w:t>4.2.2</w:t>
            </w:r>
          </w:p>
        </w:tc>
        <w:tc>
          <w:tcPr>
            <w:tcW w:w="1756" w:type="dxa"/>
            <w:vAlign w:val="center"/>
          </w:tcPr>
          <w:p>
            <w:pPr>
              <w:jc w:val="center"/>
              <w:rPr>
                <w:rFonts w:hAnsi="宋体"/>
                <w:sz w:val="21"/>
                <w:szCs w:val="21"/>
                <w:highlight w:val="none"/>
              </w:rPr>
            </w:pPr>
            <w:r>
              <w:rPr>
                <w:rFonts w:hAnsi="宋体"/>
                <w:sz w:val="21"/>
                <w:szCs w:val="21"/>
                <w:highlight w:val="none"/>
              </w:rPr>
              <w:t>递交比选申请文件地点</w:t>
            </w:r>
          </w:p>
        </w:tc>
        <w:tc>
          <w:tcPr>
            <w:tcW w:w="6351" w:type="dxa"/>
            <w:vAlign w:val="center"/>
          </w:tcPr>
          <w:p>
            <w:pPr>
              <w:rPr>
                <w:rFonts w:hint="default" w:hAnsi="宋体"/>
                <w:sz w:val="21"/>
                <w:szCs w:val="21"/>
                <w:highlight w:val="none"/>
              </w:rPr>
            </w:pPr>
            <w:r>
              <w:rPr>
                <w:rFonts w:hint="eastAsia"/>
                <w:sz w:val="21"/>
                <w:szCs w:val="21"/>
                <w:highlight w:val="none"/>
              </w:rPr>
              <w:t>成都市青羊区光华北5路266号青羊总部经济基地2栋A座</w:t>
            </w:r>
            <w:r>
              <w:rPr>
                <w:rFonts w:hint="eastAsia"/>
                <w:sz w:val="21"/>
                <w:szCs w:val="21"/>
                <w:highlight w:val="none"/>
                <w:lang w:val="en-US" w:eastAsia="zh-CN"/>
              </w:rPr>
              <w:t>15楼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jc w:val="center"/>
              <w:rPr>
                <w:rFonts w:ascii="Times New Roman" w:hAnsi="Times New Roman" w:cs="Times New Roman"/>
                <w:sz w:val="21"/>
                <w:szCs w:val="21"/>
                <w:highlight w:val="none"/>
              </w:rPr>
            </w:pPr>
            <w:r>
              <w:rPr>
                <w:rFonts w:ascii="Times New Roman" w:hAnsi="Times New Roman" w:cs="Times New Roman"/>
                <w:sz w:val="21"/>
                <w:szCs w:val="21"/>
                <w:highlight w:val="none"/>
              </w:rPr>
              <w:t>4.2.3</w:t>
            </w:r>
          </w:p>
        </w:tc>
        <w:tc>
          <w:tcPr>
            <w:tcW w:w="1756" w:type="dxa"/>
            <w:vAlign w:val="center"/>
          </w:tcPr>
          <w:p>
            <w:pPr>
              <w:jc w:val="center"/>
              <w:rPr>
                <w:rFonts w:hAnsi="宋体"/>
                <w:sz w:val="21"/>
                <w:szCs w:val="21"/>
                <w:highlight w:val="none"/>
              </w:rPr>
            </w:pPr>
            <w:r>
              <w:rPr>
                <w:rFonts w:hAnsi="宋体"/>
                <w:sz w:val="21"/>
                <w:szCs w:val="21"/>
                <w:highlight w:val="none"/>
              </w:rPr>
              <w:t>是否退还比选申请文件</w:t>
            </w:r>
          </w:p>
        </w:tc>
        <w:tc>
          <w:tcPr>
            <w:tcW w:w="6351" w:type="dxa"/>
            <w:vAlign w:val="center"/>
          </w:tcPr>
          <w:p>
            <w:pPr>
              <w:rPr>
                <w:sz w:val="21"/>
                <w:szCs w:val="21"/>
                <w:highlight w:val="none"/>
              </w:rPr>
            </w:pPr>
            <w:r>
              <w:rPr>
                <w:rFonts w:hint="eastAsia"/>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jc w:val="center"/>
              <w:rPr>
                <w:rFonts w:ascii="Times New Roman" w:hAnsi="Times New Roman" w:cs="Times New Roman"/>
                <w:sz w:val="21"/>
                <w:szCs w:val="21"/>
                <w:highlight w:val="none"/>
              </w:rPr>
            </w:pPr>
            <w:r>
              <w:rPr>
                <w:rFonts w:ascii="Times New Roman" w:hAnsi="Times New Roman" w:cs="Times New Roman"/>
                <w:sz w:val="21"/>
                <w:szCs w:val="21"/>
                <w:highlight w:val="none"/>
              </w:rPr>
              <w:t>5.1</w:t>
            </w:r>
          </w:p>
        </w:tc>
        <w:tc>
          <w:tcPr>
            <w:tcW w:w="1756" w:type="dxa"/>
            <w:vAlign w:val="center"/>
          </w:tcPr>
          <w:p>
            <w:pPr>
              <w:jc w:val="center"/>
              <w:rPr>
                <w:rFonts w:hAnsi="宋体"/>
                <w:sz w:val="21"/>
                <w:szCs w:val="21"/>
                <w:highlight w:val="none"/>
              </w:rPr>
            </w:pPr>
            <w:r>
              <w:rPr>
                <w:rFonts w:hint="eastAsia" w:hAnsi="宋体"/>
                <w:sz w:val="21"/>
                <w:szCs w:val="21"/>
                <w:highlight w:val="none"/>
              </w:rPr>
              <w:t>开标</w:t>
            </w:r>
            <w:r>
              <w:rPr>
                <w:rFonts w:hAnsi="宋体"/>
                <w:sz w:val="21"/>
                <w:szCs w:val="21"/>
                <w:highlight w:val="none"/>
              </w:rPr>
              <w:t>时间和地点</w:t>
            </w:r>
          </w:p>
        </w:tc>
        <w:tc>
          <w:tcPr>
            <w:tcW w:w="6351" w:type="dxa"/>
            <w:vAlign w:val="center"/>
          </w:tcPr>
          <w:p>
            <w:pPr>
              <w:rPr>
                <w:sz w:val="21"/>
                <w:szCs w:val="21"/>
                <w:highlight w:val="none"/>
              </w:rPr>
            </w:pPr>
            <w:r>
              <w:rPr>
                <w:rFonts w:hint="eastAsia"/>
                <w:sz w:val="21"/>
                <w:szCs w:val="21"/>
                <w:highlight w:val="none"/>
              </w:rPr>
              <w:t>时间：同比选公告截止时间。地点：同递交比选文件地点。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jc w:val="center"/>
              <w:rPr>
                <w:rFonts w:ascii="Times New Roman" w:hAnsi="Times New Roman" w:cs="Times New Roman"/>
                <w:sz w:val="21"/>
                <w:szCs w:val="21"/>
                <w:highlight w:val="none"/>
              </w:rPr>
            </w:pPr>
            <w:r>
              <w:rPr>
                <w:rFonts w:ascii="Times New Roman" w:hAnsi="Times New Roman" w:cs="Times New Roman"/>
                <w:sz w:val="21"/>
                <w:szCs w:val="21"/>
                <w:highlight w:val="none"/>
              </w:rPr>
              <w:t>5.2</w:t>
            </w:r>
          </w:p>
        </w:tc>
        <w:tc>
          <w:tcPr>
            <w:tcW w:w="1756" w:type="dxa"/>
            <w:vAlign w:val="center"/>
          </w:tcPr>
          <w:p>
            <w:pPr>
              <w:jc w:val="center"/>
              <w:rPr>
                <w:rFonts w:hAnsi="宋体"/>
                <w:sz w:val="21"/>
                <w:szCs w:val="21"/>
                <w:highlight w:val="none"/>
              </w:rPr>
            </w:pPr>
            <w:r>
              <w:rPr>
                <w:rFonts w:hAnsi="宋体"/>
                <w:sz w:val="21"/>
                <w:szCs w:val="21"/>
                <w:highlight w:val="none"/>
              </w:rPr>
              <w:t>开标程序</w:t>
            </w:r>
          </w:p>
        </w:tc>
        <w:tc>
          <w:tcPr>
            <w:tcW w:w="6351" w:type="dxa"/>
            <w:vAlign w:val="center"/>
          </w:tcPr>
          <w:p>
            <w:pPr>
              <w:rPr>
                <w:sz w:val="21"/>
                <w:szCs w:val="21"/>
                <w:highlight w:val="none"/>
              </w:rPr>
            </w:pPr>
            <w:r>
              <w:rPr>
                <w:rFonts w:hint="eastAsia" w:hAnsi="宋体"/>
                <w:sz w:val="21"/>
                <w:szCs w:val="21"/>
                <w:highlight w:val="none"/>
              </w:rPr>
              <w:t>（</w:t>
            </w:r>
            <w:r>
              <w:rPr>
                <w:rFonts w:hint="eastAsia"/>
                <w:sz w:val="21"/>
                <w:szCs w:val="21"/>
                <w:highlight w:val="none"/>
              </w:rPr>
              <w:t>1</w:t>
            </w:r>
            <w:r>
              <w:rPr>
                <w:rFonts w:hint="eastAsia" w:hAnsi="宋体"/>
                <w:sz w:val="21"/>
                <w:szCs w:val="21"/>
                <w:highlight w:val="none"/>
              </w:rPr>
              <w:t>）密封情况检查；（</w:t>
            </w:r>
            <w:r>
              <w:rPr>
                <w:rFonts w:hint="eastAsia"/>
                <w:sz w:val="21"/>
                <w:szCs w:val="21"/>
                <w:highlight w:val="none"/>
              </w:rPr>
              <w:t>2</w:t>
            </w:r>
            <w:r>
              <w:rPr>
                <w:rFonts w:hint="eastAsia" w:hAnsi="宋体"/>
                <w:sz w:val="21"/>
                <w:szCs w:val="21"/>
                <w:highlight w:val="none"/>
              </w:rPr>
              <w:t>）开标顺序：按递交比选申请文件的顺序，后递先开。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jc w:val="center"/>
              <w:rPr>
                <w:rFonts w:ascii="Times New Roman" w:hAnsi="Times New Roman" w:cs="Times New Roman"/>
                <w:sz w:val="21"/>
                <w:szCs w:val="21"/>
                <w:highlight w:val="none"/>
              </w:rPr>
            </w:pPr>
            <w:r>
              <w:rPr>
                <w:rFonts w:ascii="Times New Roman" w:hAnsi="Times New Roman" w:cs="Times New Roman"/>
                <w:sz w:val="21"/>
                <w:szCs w:val="21"/>
                <w:highlight w:val="none"/>
              </w:rPr>
              <w:t>6.1.1</w:t>
            </w:r>
          </w:p>
        </w:tc>
        <w:tc>
          <w:tcPr>
            <w:tcW w:w="1756" w:type="dxa"/>
            <w:vAlign w:val="center"/>
          </w:tcPr>
          <w:p>
            <w:pPr>
              <w:jc w:val="center"/>
              <w:rPr>
                <w:rFonts w:hAnsi="宋体"/>
                <w:sz w:val="21"/>
                <w:szCs w:val="21"/>
                <w:highlight w:val="none"/>
              </w:rPr>
            </w:pPr>
            <w:r>
              <w:rPr>
                <w:rFonts w:hint="eastAsia" w:hAnsi="宋体"/>
                <w:sz w:val="21"/>
                <w:szCs w:val="21"/>
                <w:highlight w:val="none"/>
                <w:lang w:eastAsia="zh-CN"/>
              </w:rPr>
              <w:t>评审小组</w:t>
            </w:r>
            <w:r>
              <w:rPr>
                <w:rFonts w:hAnsi="宋体"/>
                <w:sz w:val="21"/>
                <w:szCs w:val="21"/>
                <w:highlight w:val="none"/>
              </w:rPr>
              <w:t>的组建</w:t>
            </w:r>
          </w:p>
        </w:tc>
        <w:tc>
          <w:tcPr>
            <w:tcW w:w="6351" w:type="dxa"/>
            <w:vAlign w:val="center"/>
          </w:tcPr>
          <w:p>
            <w:pPr>
              <w:rPr>
                <w:sz w:val="21"/>
                <w:szCs w:val="21"/>
                <w:highlight w:val="none"/>
              </w:rPr>
            </w:pPr>
            <w:r>
              <w:rPr>
                <w:rFonts w:hint="eastAsia"/>
                <w:sz w:val="21"/>
                <w:szCs w:val="21"/>
                <w:highlight w:val="none"/>
                <w:lang w:eastAsia="zh-CN"/>
              </w:rPr>
              <w:t>评审小组</w:t>
            </w:r>
            <w:r>
              <w:rPr>
                <w:rFonts w:hint="eastAsia"/>
                <w:sz w:val="21"/>
                <w:szCs w:val="21"/>
                <w:highlight w:val="none"/>
              </w:rPr>
              <w:t>由比选人选派本系统有关技术、经济、招标等方面的专业人员组成，成员人数为：5人。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jc w:val="center"/>
              <w:rPr>
                <w:rFonts w:ascii="Times New Roman" w:hAnsi="Times New Roman" w:cs="Times New Roman"/>
                <w:sz w:val="21"/>
                <w:szCs w:val="21"/>
                <w:highlight w:val="none"/>
              </w:rPr>
            </w:pPr>
            <w:r>
              <w:rPr>
                <w:rFonts w:ascii="Times New Roman" w:hAnsi="Times New Roman" w:cs="Times New Roman"/>
                <w:sz w:val="21"/>
                <w:szCs w:val="21"/>
                <w:highlight w:val="none"/>
              </w:rPr>
              <w:t>6.</w:t>
            </w:r>
            <w:r>
              <w:rPr>
                <w:rFonts w:hint="default" w:ascii="Times New Roman" w:hAnsi="Times New Roman" w:cs="Times New Roman"/>
                <w:sz w:val="21"/>
                <w:szCs w:val="21"/>
                <w:highlight w:val="none"/>
              </w:rPr>
              <w:t>3</w:t>
            </w:r>
          </w:p>
        </w:tc>
        <w:tc>
          <w:tcPr>
            <w:tcW w:w="1756" w:type="dxa"/>
            <w:vAlign w:val="center"/>
          </w:tcPr>
          <w:p>
            <w:pPr>
              <w:rPr>
                <w:rFonts w:hAnsi="宋体"/>
                <w:sz w:val="21"/>
                <w:szCs w:val="21"/>
                <w:highlight w:val="none"/>
              </w:rPr>
            </w:pPr>
            <w:r>
              <w:rPr>
                <w:rFonts w:hint="eastAsia" w:hAnsi="宋体"/>
                <w:sz w:val="21"/>
                <w:szCs w:val="21"/>
                <w:highlight w:val="none"/>
              </w:rPr>
              <w:t>评审办法</w:t>
            </w:r>
          </w:p>
        </w:tc>
        <w:tc>
          <w:tcPr>
            <w:tcW w:w="6351" w:type="dxa"/>
            <w:vAlign w:val="center"/>
          </w:tcPr>
          <w:p>
            <w:pPr>
              <w:rPr>
                <w:sz w:val="21"/>
                <w:szCs w:val="21"/>
                <w:highlight w:val="none"/>
              </w:rPr>
            </w:pPr>
            <w:r>
              <w:rPr>
                <w:rFonts w:hint="eastAsia"/>
                <w:sz w:val="21"/>
                <w:szCs w:val="21"/>
                <w:highlight w:val="none"/>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jc w:val="center"/>
              <w:rPr>
                <w:rFonts w:ascii="Times New Roman" w:hAnsi="Times New Roman" w:cs="Times New Roman"/>
                <w:sz w:val="21"/>
                <w:szCs w:val="21"/>
                <w:highlight w:val="none"/>
              </w:rPr>
            </w:pPr>
            <w:r>
              <w:rPr>
                <w:rFonts w:hint="default" w:ascii="Times New Roman" w:hAnsi="Times New Roman" w:cs="Times New Roman"/>
                <w:sz w:val="21"/>
                <w:szCs w:val="21"/>
                <w:highlight w:val="none"/>
              </w:rPr>
              <w:t>7.3</w:t>
            </w:r>
          </w:p>
        </w:tc>
        <w:tc>
          <w:tcPr>
            <w:tcW w:w="1756" w:type="dxa"/>
            <w:vAlign w:val="center"/>
          </w:tcPr>
          <w:p>
            <w:pPr>
              <w:rPr>
                <w:rFonts w:hAnsi="宋体"/>
                <w:sz w:val="21"/>
                <w:szCs w:val="21"/>
                <w:highlight w:val="none"/>
              </w:rPr>
            </w:pPr>
            <w:r>
              <w:rPr>
                <w:rFonts w:hAnsi="宋体"/>
                <w:sz w:val="21"/>
                <w:szCs w:val="21"/>
                <w:highlight w:val="none"/>
              </w:rPr>
              <w:t>履约</w:t>
            </w:r>
            <w:r>
              <w:rPr>
                <w:rFonts w:hint="eastAsia" w:hAnsi="宋体"/>
                <w:sz w:val="21"/>
                <w:szCs w:val="21"/>
                <w:highlight w:val="none"/>
              </w:rPr>
              <w:t>保证金</w:t>
            </w:r>
          </w:p>
        </w:tc>
        <w:tc>
          <w:tcPr>
            <w:tcW w:w="6351" w:type="dxa"/>
            <w:vAlign w:val="center"/>
          </w:tcPr>
          <w:p>
            <w:pPr>
              <w:rPr>
                <w:sz w:val="21"/>
                <w:szCs w:val="21"/>
                <w:highlight w:val="none"/>
              </w:rPr>
            </w:pPr>
            <w:r>
              <w:rPr>
                <w:rFonts w:hint="eastAsia"/>
                <w:sz w:val="21"/>
                <w:szCs w:val="21"/>
                <w:highlight w:val="none"/>
              </w:rPr>
              <w:t>本项目</w:t>
            </w:r>
            <w:r>
              <w:rPr>
                <w:sz w:val="21"/>
                <w:szCs w:val="21"/>
                <w:highlight w:val="none"/>
              </w:rPr>
              <w:t>履约保证金</w:t>
            </w:r>
            <w:r>
              <w:rPr>
                <w:rFonts w:hint="eastAsia"/>
                <w:sz w:val="21"/>
                <w:szCs w:val="21"/>
                <w:highlight w:val="none"/>
              </w:rPr>
              <w:t>为：人民币</w:t>
            </w:r>
            <w:r>
              <w:rPr>
                <w:rFonts w:hint="eastAsia"/>
                <w:sz w:val="21"/>
                <w:szCs w:val="21"/>
                <w:highlight w:val="none"/>
                <w:u w:val="single"/>
              </w:rPr>
              <w:t>0</w:t>
            </w:r>
            <w:r>
              <w:rPr>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65" w:type="dxa"/>
            <w:vAlign w:val="center"/>
          </w:tcPr>
          <w:p>
            <w:pPr>
              <w:jc w:val="center"/>
              <w:rPr>
                <w:rFonts w:ascii="Times New Roman" w:hAnsi="Times New Roman" w:cs="Times New Roman"/>
                <w:sz w:val="21"/>
                <w:szCs w:val="21"/>
                <w:highlight w:val="none"/>
              </w:rPr>
            </w:pPr>
            <w:r>
              <w:rPr>
                <w:rFonts w:hint="default" w:ascii="Times New Roman" w:hAnsi="Times New Roman" w:cs="Times New Roman"/>
                <w:sz w:val="21"/>
                <w:szCs w:val="21"/>
                <w:highlight w:val="none"/>
              </w:rPr>
              <w:t>8.1</w:t>
            </w:r>
          </w:p>
        </w:tc>
        <w:tc>
          <w:tcPr>
            <w:tcW w:w="1756" w:type="dxa"/>
            <w:vAlign w:val="center"/>
          </w:tcPr>
          <w:p>
            <w:pPr>
              <w:rPr>
                <w:rFonts w:hAnsi="宋体"/>
                <w:sz w:val="21"/>
                <w:szCs w:val="21"/>
                <w:highlight w:val="none"/>
              </w:rPr>
            </w:pPr>
            <w:r>
              <w:rPr>
                <w:rFonts w:hint="eastAsia" w:hAnsi="宋体"/>
                <w:sz w:val="21"/>
                <w:szCs w:val="21"/>
                <w:highlight w:val="none"/>
              </w:rPr>
              <w:t>比选最高限价</w:t>
            </w:r>
          </w:p>
        </w:tc>
        <w:tc>
          <w:tcPr>
            <w:tcW w:w="6351" w:type="dxa"/>
            <w:vAlign w:val="center"/>
          </w:tcPr>
          <w:p>
            <w:pPr>
              <w:rPr>
                <w:sz w:val="21"/>
                <w:szCs w:val="21"/>
                <w:highlight w:val="none"/>
              </w:rPr>
            </w:pPr>
            <w:r>
              <w:rPr>
                <w:rFonts w:hint="eastAsia"/>
                <w:sz w:val="21"/>
                <w:szCs w:val="21"/>
                <w:highlight w:val="none"/>
              </w:rPr>
              <w:t xml:space="preserve">最高限价为：人民币 </w:t>
            </w:r>
            <w:r>
              <w:rPr>
                <w:rFonts w:hint="default"/>
                <w:sz w:val="21"/>
                <w:szCs w:val="21"/>
                <w:highlight w:val="none"/>
              </w:rPr>
              <w:t>23</w:t>
            </w:r>
            <w:r>
              <w:rPr>
                <w:rFonts w:hint="eastAsia"/>
                <w:sz w:val="21"/>
                <w:szCs w:val="21"/>
                <w:highlight w:val="none"/>
              </w:rPr>
              <w:t>万</w:t>
            </w:r>
            <w:r>
              <w:rPr>
                <w:sz w:val="21"/>
                <w:szCs w:val="21"/>
                <w:highlight w:val="none"/>
              </w:rPr>
              <w:t>元</w:t>
            </w:r>
            <w:r>
              <w:rPr>
                <w:rFonts w:hint="eastAsia"/>
                <w:sz w:val="21"/>
                <w:szCs w:val="21"/>
                <w:highlight w:val="none"/>
                <w:lang w:eastAsia="zh-Hans"/>
              </w:rPr>
              <w:t>（</w:t>
            </w:r>
            <w:r>
              <w:rPr>
                <w:rFonts w:hint="eastAsia"/>
                <w:sz w:val="21"/>
                <w:szCs w:val="21"/>
                <w:highlight w:val="none"/>
                <w:lang w:val="en-US" w:eastAsia="zh-Hans"/>
              </w:rPr>
              <w:t>含税）</w:t>
            </w:r>
            <w:r>
              <w:rPr>
                <w:rFonts w:hint="eastAsia"/>
                <w:sz w:val="21"/>
                <w:szCs w:val="21"/>
                <w:highlight w:val="none"/>
              </w:rPr>
              <w:t>，投标报价超过最高限价的，</w:t>
            </w:r>
            <w:r>
              <w:rPr>
                <w:rFonts w:hint="eastAsia" w:hAnsi="宋体"/>
                <w:sz w:val="21"/>
                <w:szCs w:val="21"/>
                <w:highlight w:val="none"/>
              </w:rPr>
              <w:t>其比选申请文件将被否决</w:t>
            </w:r>
            <w:r>
              <w:rPr>
                <w:rFonts w:hint="eastAsia"/>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jc w:val="center"/>
              <w:rPr>
                <w:rFonts w:ascii="Times New Roman" w:hAnsi="Times New Roman" w:cs="Times New Roman"/>
                <w:sz w:val="21"/>
                <w:szCs w:val="21"/>
                <w:highlight w:val="none"/>
              </w:rPr>
            </w:pPr>
            <w:r>
              <w:rPr>
                <w:rFonts w:hint="default" w:ascii="Times New Roman" w:hAnsi="Times New Roman" w:cs="Times New Roman"/>
                <w:sz w:val="21"/>
                <w:szCs w:val="21"/>
                <w:highlight w:val="none"/>
              </w:rPr>
              <w:t>10.1</w:t>
            </w:r>
          </w:p>
        </w:tc>
        <w:tc>
          <w:tcPr>
            <w:tcW w:w="1756" w:type="dxa"/>
            <w:vAlign w:val="center"/>
          </w:tcPr>
          <w:p>
            <w:pPr>
              <w:jc w:val="center"/>
              <w:rPr>
                <w:rFonts w:hAnsi="宋体"/>
                <w:sz w:val="21"/>
                <w:szCs w:val="21"/>
                <w:highlight w:val="none"/>
              </w:rPr>
            </w:pPr>
            <w:r>
              <w:rPr>
                <w:rFonts w:hint="eastAsia" w:hAnsi="宋体"/>
                <w:sz w:val="21"/>
                <w:szCs w:val="21"/>
                <w:highlight w:val="none"/>
              </w:rPr>
              <w:t>报价唯一</w:t>
            </w:r>
          </w:p>
        </w:tc>
        <w:tc>
          <w:tcPr>
            <w:tcW w:w="6351" w:type="dxa"/>
            <w:vAlign w:val="center"/>
          </w:tcPr>
          <w:p>
            <w:pPr>
              <w:rPr>
                <w:sz w:val="21"/>
                <w:szCs w:val="21"/>
                <w:highlight w:val="none"/>
              </w:rPr>
            </w:pPr>
            <w:r>
              <w:rPr>
                <w:rFonts w:hint="eastAsia"/>
                <w:sz w:val="21"/>
                <w:szCs w:val="21"/>
                <w:highlight w:val="none"/>
              </w:rPr>
              <w:t>只能有一个有效报价。即：</w:t>
            </w:r>
          </w:p>
          <w:p>
            <w:pPr>
              <w:rPr>
                <w:sz w:val="21"/>
                <w:szCs w:val="21"/>
                <w:highlight w:val="none"/>
              </w:rPr>
            </w:pPr>
            <w:r>
              <w:rPr>
                <w:rFonts w:hint="eastAsia"/>
                <w:sz w:val="21"/>
                <w:szCs w:val="21"/>
                <w:highlight w:val="none"/>
              </w:rPr>
              <w:t>（1）总价只允许有一个报价</w:t>
            </w:r>
            <w:r>
              <w:rPr>
                <w:rFonts w:hint="eastAsia"/>
                <w:sz w:val="21"/>
                <w:szCs w:val="21"/>
                <w:highlight w:val="none"/>
                <w:lang w:eastAsia="zh-Hans"/>
              </w:rPr>
              <w:t>（</w:t>
            </w:r>
            <w:r>
              <w:rPr>
                <w:rFonts w:hint="eastAsia"/>
                <w:sz w:val="21"/>
                <w:szCs w:val="21"/>
                <w:highlight w:val="none"/>
                <w:lang w:val="en-US" w:eastAsia="zh-Hans"/>
              </w:rPr>
              <w:t>含税）</w:t>
            </w:r>
            <w:r>
              <w:rPr>
                <w:rFonts w:hint="eastAsia"/>
                <w:sz w:val="21"/>
                <w:szCs w:val="21"/>
                <w:highlight w:val="none"/>
              </w:rPr>
              <w:t>，任何有选择和保留的报价将不予接受。</w:t>
            </w:r>
          </w:p>
          <w:p>
            <w:pPr>
              <w:rPr>
                <w:sz w:val="21"/>
                <w:szCs w:val="21"/>
                <w:highlight w:val="none"/>
              </w:rPr>
            </w:pPr>
            <w:r>
              <w:rPr>
                <w:rFonts w:hint="eastAsia"/>
                <w:sz w:val="21"/>
                <w:szCs w:val="21"/>
                <w:highlight w:val="none"/>
              </w:rPr>
              <w:t>（2）比选申请报价表、比选申请函中比选总报价（大写），二者应完全一致（按要求小数点后四舍五入的除外）。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jc w:val="center"/>
              <w:rPr>
                <w:rFonts w:ascii="Times New Roman" w:hAnsi="Times New Roman" w:cs="Times New Roman"/>
                <w:sz w:val="21"/>
                <w:szCs w:val="21"/>
                <w:highlight w:val="none"/>
              </w:rPr>
            </w:pPr>
            <w:r>
              <w:rPr>
                <w:rFonts w:ascii="Times New Roman" w:hAnsi="Times New Roman" w:cs="Times New Roman"/>
                <w:sz w:val="21"/>
                <w:szCs w:val="21"/>
                <w:highlight w:val="none"/>
              </w:rPr>
              <w:t>10.</w:t>
            </w:r>
            <w:r>
              <w:rPr>
                <w:rFonts w:hint="default" w:ascii="Times New Roman" w:hAnsi="Times New Roman" w:cs="Times New Roman"/>
                <w:sz w:val="21"/>
                <w:szCs w:val="21"/>
                <w:highlight w:val="none"/>
              </w:rPr>
              <w:t>2</w:t>
            </w:r>
          </w:p>
        </w:tc>
        <w:tc>
          <w:tcPr>
            <w:tcW w:w="1756" w:type="dxa"/>
            <w:vAlign w:val="center"/>
          </w:tcPr>
          <w:p>
            <w:pPr>
              <w:jc w:val="center"/>
              <w:rPr>
                <w:rFonts w:hAnsi="宋体"/>
                <w:sz w:val="21"/>
                <w:szCs w:val="21"/>
                <w:highlight w:val="none"/>
              </w:rPr>
            </w:pPr>
            <w:r>
              <w:rPr>
                <w:rFonts w:hint="eastAsia" w:hAnsi="宋体"/>
                <w:sz w:val="21"/>
                <w:szCs w:val="21"/>
                <w:highlight w:val="none"/>
              </w:rPr>
              <w:t>低于成本报价</w:t>
            </w:r>
          </w:p>
        </w:tc>
        <w:tc>
          <w:tcPr>
            <w:tcW w:w="6351" w:type="dxa"/>
            <w:vAlign w:val="center"/>
          </w:tcPr>
          <w:p>
            <w:pPr>
              <w:rPr>
                <w:rFonts w:hint="default" w:eastAsia="宋体"/>
                <w:sz w:val="21"/>
                <w:szCs w:val="21"/>
                <w:highlight w:val="none"/>
                <w:lang w:eastAsia="zh-Hans"/>
              </w:rPr>
            </w:pPr>
            <w:r>
              <w:rPr>
                <w:rFonts w:hint="eastAsia"/>
                <w:sz w:val="21"/>
                <w:szCs w:val="21"/>
                <w:highlight w:val="none"/>
              </w:rPr>
              <w:t>当比选申请人的比选报价低于比选最高限价的</w:t>
            </w:r>
            <w:r>
              <w:rPr>
                <w:rFonts w:hint="default"/>
                <w:sz w:val="21"/>
                <w:szCs w:val="21"/>
                <w:highlight w:val="none"/>
              </w:rPr>
              <w:t>55</w:t>
            </w:r>
            <w:r>
              <w:rPr>
                <w:rFonts w:hint="eastAsia"/>
                <w:sz w:val="21"/>
                <w:szCs w:val="21"/>
                <w:highlight w:val="none"/>
              </w:rPr>
              <w:t>％时，</w:t>
            </w:r>
            <w:r>
              <w:rPr>
                <w:rFonts w:hint="eastAsia"/>
                <w:sz w:val="21"/>
                <w:szCs w:val="21"/>
                <w:highlight w:val="none"/>
                <w:lang w:eastAsia="zh-CN"/>
              </w:rPr>
              <w:t>评审小组</w:t>
            </w:r>
            <w:r>
              <w:rPr>
                <w:rFonts w:hint="eastAsia"/>
                <w:sz w:val="21"/>
                <w:szCs w:val="21"/>
                <w:highlight w:val="none"/>
              </w:rPr>
              <w:t>必须对该比选报价是否低于成本进行评审认定。比选申请人不能合理说明或者不能提供相关证明材料的，由</w:t>
            </w:r>
            <w:r>
              <w:rPr>
                <w:rFonts w:hint="eastAsia"/>
                <w:sz w:val="21"/>
                <w:szCs w:val="21"/>
                <w:highlight w:val="none"/>
                <w:lang w:eastAsia="zh-CN"/>
              </w:rPr>
              <w:t>评审小组</w:t>
            </w:r>
            <w:r>
              <w:rPr>
                <w:rFonts w:hint="eastAsia"/>
                <w:sz w:val="21"/>
                <w:szCs w:val="21"/>
                <w:highlight w:val="none"/>
              </w:rPr>
              <w:t>认定该比选申请人以低于成本报价竞标，</w:t>
            </w:r>
            <w:r>
              <w:rPr>
                <w:rFonts w:hint="eastAsia" w:hAnsi="宋体"/>
                <w:sz w:val="21"/>
                <w:szCs w:val="21"/>
                <w:highlight w:val="none"/>
              </w:rPr>
              <w:t>其比选申请文件将被否决</w:t>
            </w:r>
            <w:r>
              <w:rPr>
                <w:rFonts w:hint="eastAsia"/>
                <w:sz w:val="21"/>
                <w:szCs w:val="21"/>
                <w:highlight w:val="none"/>
              </w:rPr>
              <w:t>。</w:t>
            </w:r>
          </w:p>
        </w:tc>
      </w:tr>
    </w:tbl>
    <w:p>
      <w:pPr>
        <w:pStyle w:val="4"/>
        <w:adjustRightInd w:val="0"/>
        <w:snapToGrid w:val="0"/>
        <w:spacing w:line="560" w:lineRule="exact"/>
        <w:jc w:val="both"/>
        <w:rPr>
          <w:rFonts w:hint="eastAsia" w:ascii="仿宋_GB2312" w:hAnsi="仿宋_GB2312" w:eastAsia="仿宋_GB2312" w:cs="仿宋_GB2312"/>
          <w:b w:val="0"/>
          <w:bCs/>
          <w:sz w:val="32"/>
          <w:szCs w:val="32"/>
          <w:highlight w:val="none"/>
        </w:rPr>
      </w:pPr>
      <w:r>
        <w:rPr>
          <w:rFonts w:hint="eastAsia" w:ascii="黑体" w:hAnsi="黑体" w:cs="黑体"/>
          <w:b w:val="0"/>
          <w:bCs/>
          <w:szCs w:val="32"/>
          <w:highlight w:val="none"/>
        </w:rPr>
        <w:t>1 总</w:t>
      </w:r>
      <w:r>
        <w:rPr>
          <w:rFonts w:hint="eastAsia" w:ascii="黑体" w:hAnsi="黑体" w:cs="黑体"/>
          <w:b w:val="0"/>
          <w:bCs/>
          <w:szCs w:val="32"/>
          <w:highlight w:val="none"/>
          <w:lang w:val="en-US" w:eastAsia="zh-CN"/>
        </w:rPr>
        <w:t xml:space="preserve"> </w:t>
      </w:r>
      <w:r>
        <w:rPr>
          <w:rFonts w:hint="eastAsia" w:ascii="黑体" w:hAnsi="黑体" w:cs="黑体"/>
          <w:b w:val="0"/>
          <w:bCs/>
          <w:szCs w:val="32"/>
          <w:highlight w:val="none"/>
        </w:rPr>
        <w:t>则</w:t>
      </w:r>
    </w:p>
    <w:p>
      <w:pPr>
        <w:pStyle w:val="5"/>
        <w:spacing w:line="56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1.1 项目概况</w:t>
      </w:r>
    </w:p>
    <w:p>
      <w:pPr>
        <w:spacing w:line="560" w:lineRule="exact"/>
        <w:rPr>
          <w:rFonts w:hint="eastAsia" w:hAnsi="仿宋_GB2312"/>
          <w:sz w:val="32"/>
          <w:szCs w:val="32"/>
          <w:highlight w:val="none"/>
        </w:rPr>
      </w:pPr>
      <w:r>
        <w:rPr>
          <w:rFonts w:hint="eastAsia" w:hAnsi="仿宋_GB2312"/>
          <w:sz w:val="32"/>
          <w:szCs w:val="32"/>
          <w:highlight w:val="none"/>
        </w:rPr>
        <w:t>详见比选申请人须知前附表</w:t>
      </w:r>
    </w:p>
    <w:p>
      <w:pPr>
        <w:pStyle w:val="5"/>
        <w:spacing w:line="56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1.2 </w:t>
      </w:r>
      <w:r>
        <w:rPr>
          <w:rFonts w:ascii="仿宋_GB2312" w:hAnsi="仿宋_GB2312" w:eastAsia="仿宋_GB2312" w:cs="仿宋_GB2312"/>
          <w:sz w:val="32"/>
          <w:szCs w:val="32"/>
          <w:highlight w:val="none"/>
        </w:rPr>
        <w:t>资金来源和落实情况</w:t>
      </w:r>
    </w:p>
    <w:p>
      <w:pPr>
        <w:spacing w:line="560" w:lineRule="exact"/>
        <w:rPr>
          <w:sz w:val="32"/>
          <w:szCs w:val="32"/>
          <w:highlight w:val="none"/>
        </w:rPr>
      </w:pPr>
      <w:r>
        <w:rPr>
          <w:sz w:val="32"/>
          <w:szCs w:val="32"/>
          <w:highlight w:val="none"/>
          <w:lang w:val="en-US"/>
        </w:rPr>
        <w:t xml:space="preserve">1.2.1 </w:t>
      </w:r>
      <w:r>
        <w:rPr>
          <w:rFonts w:hint="eastAsia" w:hAnsi="仿宋_GB2312"/>
          <w:sz w:val="32"/>
          <w:szCs w:val="32"/>
          <w:highlight w:val="none"/>
        </w:rPr>
        <w:t>本比选项目的资金来源：见比选申请人须知前附表。</w:t>
      </w:r>
    </w:p>
    <w:p>
      <w:pPr>
        <w:spacing w:line="560" w:lineRule="exact"/>
        <w:rPr>
          <w:rFonts w:hint="eastAsia" w:hAnsi="仿宋_GB2312"/>
          <w:sz w:val="32"/>
          <w:szCs w:val="32"/>
          <w:highlight w:val="none"/>
        </w:rPr>
      </w:pPr>
      <w:r>
        <w:rPr>
          <w:sz w:val="32"/>
          <w:szCs w:val="32"/>
          <w:highlight w:val="none"/>
          <w:lang w:val="en-US"/>
        </w:rPr>
        <w:t>1.2.</w:t>
      </w:r>
      <w:r>
        <w:rPr>
          <w:rFonts w:hint="default"/>
          <w:sz w:val="32"/>
          <w:szCs w:val="32"/>
          <w:highlight w:val="none"/>
          <w:lang w:val="en-US"/>
        </w:rPr>
        <w:t>2</w:t>
      </w:r>
      <w:r>
        <w:rPr>
          <w:sz w:val="32"/>
          <w:szCs w:val="32"/>
          <w:highlight w:val="none"/>
          <w:lang w:val="en-US"/>
        </w:rPr>
        <w:t xml:space="preserve"> </w:t>
      </w:r>
      <w:r>
        <w:rPr>
          <w:rFonts w:hint="eastAsia" w:hAnsi="仿宋_GB2312"/>
          <w:sz w:val="32"/>
          <w:szCs w:val="32"/>
          <w:highlight w:val="none"/>
        </w:rPr>
        <w:t>本比选项目的资金落实情况：见比选申请人须知前附表。</w:t>
      </w:r>
    </w:p>
    <w:p>
      <w:pPr>
        <w:pStyle w:val="5"/>
        <w:spacing w:line="560" w:lineRule="exact"/>
        <w:rPr>
          <w:rFonts w:hint="default"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1.3 比选</w:t>
      </w:r>
      <w:r>
        <w:rPr>
          <w:rFonts w:ascii="仿宋_GB2312" w:hAnsi="仿宋_GB2312" w:eastAsia="仿宋_GB2312" w:cs="仿宋_GB2312"/>
          <w:sz w:val="32"/>
          <w:szCs w:val="32"/>
          <w:highlight w:val="none"/>
        </w:rPr>
        <w:t>范围、</w:t>
      </w:r>
      <w:r>
        <w:rPr>
          <w:rFonts w:hint="eastAsia" w:ascii="仿宋_GB2312" w:hAnsi="仿宋_GB2312" w:eastAsia="仿宋_GB2312" w:cs="仿宋_GB2312"/>
          <w:sz w:val="32"/>
          <w:szCs w:val="32"/>
          <w:highlight w:val="none"/>
          <w:lang w:val="en-US" w:eastAsia="zh-CN"/>
        </w:rPr>
        <w:t>服务周期</w:t>
      </w:r>
      <w:r>
        <w:rPr>
          <w:rFonts w:ascii="仿宋_GB2312" w:hAnsi="仿宋_GB2312" w:eastAsia="仿宋_GB2312" w:cs="仿宋_GB2312"/>
          <w:sz w:val="32"/>
          <w:szCs w:val="32"/>
          <w:highlight w:val="none"/>
        </w:rPr>
        <w:t>和</w:t>
      </w:r>
      <w:r>
        <w:rPr>
          <w:rFonts w:hint="eastAsia" w:ascii="仿宋_GB2312" w:hAnsi="仿宋_GB2312" w:eastAsia="仿宋_GB2312" w:cs="仿宋_GB2312"/>
          <w:sz w:val="32"/>
          <w:szCs w:val="32"/>
          <w:highlight w:val="none"/>
          <w:lang w:val="en-US" w:eastAsia="zh-CN"/>
        </w:rPr>
        <w:t>服务标准及要求</w:t>
      </w:r>
    </w:p>
    <w:p>
      <w:pPr>
        <w:spacing w:line="560" w:lineRule="exact"/>
        <w:rPr>
          <w:sz w:val="32"/>
          <w:szCs w:val="32"/>
          <w:highlight w:val="none"/>
        </w:rPr>
      </w:pPr>
      <w:r>
        <w:rPr>
          <w:sz w:val="32"/>
          <w:szCs w:val="32"/>
          <w:highlight w:val="none"/>
          <w:lang w:val="en-US"/>
        </w:rPr>
        <w:t xml:space="preserve">1.3.1 </w:t>
      </w:r>
      <w:r>
        <w:rPr>
          <w:rFonts w:hint="eastAsia" w:hAnsi="仿宋_GB2312"/>
          <w:sz w:val="32"/>
          <w:szCs w:val="32"/>
          <w:highlight w:val="none"/>
        </w:rPr>
        <w:t>本次比选范围：见比选申请人须知前附表。</w:t>
      </w:r>
    </w:p>
    <w:p>
      <w:pPr>
        <w:spacing w:line="560" w:lineRule="exact"/>
        <w:rPr>
          <w:rFonts w:hint="eastAsia"/>
          <w:sz w:val="32"/>
          <w:szCs w:val="32"/>
          <w:highlight w:val="none"/>
          <w:lang w:val="en-US" w:bidi="ar"/>
        </w:rPr>
      </w:pPr>
      <w:r>
        <w:rPr>
          <w:rFonts w:hint="eastAsia"/>
          <w:sz w:val="32"/>
          <w:szCs w:val="32"/>
          <w:highlight w:val="none"/>
          <w:lang w:val="en-US" w:bidi="ar"/>
        </w:rPr>
        <w:t xml:space="preserve">1.3.2 </w:t>
      </w:r>
      <w:r>
        <w:rPr>
          <w:rFonts w:hint="eastAsia" w:hAnsi="仿宋_GB2312"/>
          <w:sz w:val="32"/>
          <w:szCs w:val="32"/>
          <w:highlight w:val="none"/>
          <w:lang w:val="en-US" w:bidi="ar"/>
        </w:rPr>
        <w:t>本</w:t>
      </w:r>
      <w:r>
        <w:rPr>
          <w:rFonts w:hint="eastAsia"/>
          <w:sz w:val="32"/>
          <w:szCs w:val="32"/>
          <w:highlight w:val="none"/>
          <w:lang w:val="en-US" w:eastAsia="zh-CN" w:bidi="ar"/>
        </w:rPr>
        <w:t>项目服务周期</w:t>
      </w:r>
      <w:r>
        <w:rPr>
          <w:rFonts w:hint="eastAsia" w:hAnsi="仿宋_GB2312"/>
          <w:sz w:val="32"/>
          <w:szCs w:val="32"/>
          <w:highlight w:val="none"/>
          <w:lang w:val="en-US" w:bidi="ar"/>
        </w:rPr>
        <w:t>：见比选申请人须知前附表。</w:t>
      </w:r>
    </w:p>
    <w:p>
      <w:pPr>
        <w:spacing w:line="560" w:lineRule="exact"/>
        <w:rPr>
          <w:rFonts w:hint="eastAsia"/>
          <w:sz w:val="32"/>
          <w:szCs w:val="32"/>
          <w:highlight w:val="none"/>
          <w:lang w:val="en-US" w:bidi="ar"/>
        </w:rPr>
      </w:pPr>
      <w:r>
        <w:rPr>
          <w:rFonts w:hint="eastAsia"/>
          <w:sz w:val="32"/>
          <w:szCs w:val="32"/>
          <w:highlight w:val="none"/>
          <w:lang w:val="en-US" w:bidi="ar"/>
        </w:rPr>
        <w:t xml:space="preserve">1.3.3 </w:t>
      </w:r>
      <w:r>
        <w:rPr>
          <w:rFonts w:hint="eastAsia" w:hAnsi="仿宋_GB2312"/>
          <w:sz w:val="32"/>
          <w:szCs w:val="32"/>
          <w:highlight w:val="none"/>
          <w:lang w:val="en-US" w:bidi="ar"/>
        </w:rPr>
        <w:t>本</w:t>
      </w:r>
      <w:r>
        <w:rPr>
          <w:rFonts w:hint="eastAsia"/>
          <w:sz w:val="32"/>
          <w:szCs w:val="32"/>
          <w:highlight w:val="none"/>
          <w:lang w:val="en-US" w:eastAsia="zh-CN" w:bidi="ar"/>
        </w:rPr>
        <w:t>项目服务标准及要求</w:t>
      </w:r>
      <w:r>
        <w:rPr>
          <w:rFonts w:hint="eastAsia" w:hAnsi="仿宋_GB2312"/>
          <w:sz w:val="32"/>
          <w:szCs w:val="32"/>
          <w:highlight w:val="none"/>
          <w:lang w:val="en-US" w:bidi="ar"/>
        </w:rPr>
        <w:t>：见比选申请人须知前附表。</w:t>
      </w:r>
    </w:p>
    <w:p>
      <w:pPr>
        <w:pStyle w:val="5"/>
        <w:spacing w:line="56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1.4 比选申请人资格要求</w:t>
      </w:r>
    </w:p>
    <w:p>
      <w:pPr>
        <w:spacing w:line="560" w:lineRule="exact"/>
        <w:rPr>
          <w:sz w:val="32"/>
          <w:szCs w:val="32"/>
          <w:highlight w:val="none"/>
        </w:rPr>
      </w:pPr>
      <w:r>
        <w:rPr>
          <w:rFonts w:hint="eastAsia"/>
          <w:sz w:val="32"/>
          <w:szCs w:val="32"/>
          <w:highlight w:val="none"/>
        </w:rPr>
        <w:t>1.4.1比选申请人是响应比选要求、符合比选公告规定的资格等条件并参加比选竞争的法人或者其他组织。比选申请人</w:t>
      </w:r>
      <w:r>
        <w:rPr>
          <w:sz w:val="32"/>
          <w:szCs w:val="32"/>
          <w:highlight w:val="none"/>
        </w:rPr>
        <w:t>应具备承担本</w:t>
      </w:r>
      <w:r>
        <w:rPr>
          <w:rFonts w:hint="eastAsia"/>
          <w:sz w:val="32"/>
          <w:szCs w:val="32"/>
          <w:highlight w:val="none"/>
        </w:rPr>
        <w:t>项目</w:t>
      </w:r>
      <w:r>
        <w:rPr>
          <w:sz w:val="32"/>
          <w:szCs w:val="32"/>
          <w:highlight w:val="none"/>
        </w:rPr>
        <w:t>的资质条件、能力和信誉。</w:t>
      </w:r>
    </w:p>
    <w:p>
      <w:pPr>
        <w:spacing w:line="560" w:lineRule="exact"/>
        <w:rPr>
          <w:sz w:val="32"/>
          <w:szCs w:val="32"/>
          <w:highlight w:val="none"/>
        </w:rPr>
      </w:pPr>
      <w:r>
        <w:rPr>
          <w:rFonts w:hint="eastAsia"/>
          <w:sz w:val="32"/>
          <w:szCs w:val="32"/>
          <w:highlight w:val="none"/>
        </w:rPr>
        <w:t>详见</w:t>
      </w:r>
      <w:r>
        <w:rPr>
          <w:rFonts w:hint="eastAsia"/>
          <w:b/>
          <w:sz w:val="32"/>
          <w:szCs w:val="32"/>
          <w:highlight w:val="none"/>
        </w:rPr>
        <w:t>比选申请人须知前附表</w:t>
      </w:r>
      <w:r>
        <w:rPr>
          <w:rFonts w:hint="eastAsia"/>
          <w:sz w:val="32"/>
          <w:szCs w:val="32"/>
          <w:highlight w:val="none"/>
        </w:rPr>
        <w:t>。</w:t>
      </w:r>
    </w:p>
    <w:p>
      <w:pPr>
        <w:spacing w:line="560" w:lineRule="exact"/>
        <w:rPr>
          <w:sz w:val="32"/>
          <w:szCs w:val="32"/>
          <w:highlight w:val="none"/>
        </w:rPr>
      </w:pPr>
      <w:r>
        <w:rPr>
          <w:rFonts w:hint="eastAsia"/>
          <w:sz w:val="32"/>
          <w:szCs w:val="32"/>
          <w:highlight w:val="none"/>
        </w:rPr>
        <w:t>1.4.2本项目不接受联合体参加比选。</w:t>
      </w:r>
    </w:p>
    <w:p>
      <w:pPr>
        <w:spacing w:line="560" w:lineRule="exact"/>
        <w:rPr>
          <w:sz w:val="32"/>
          <w:szCs w:val="32"/>
          <w:highlight w:val="none"/>
        </w:rPr>
      </w:pPr>
      <w:r>
        <w:rPr>
          <w:rFonts w:hint="eastAsia"/>
          <w:sz w:val="32"/>
          <w:szCs w:val="32"/>
          <w:highlight w:val="none"/>
        </w:rPr>
        <w:t>1.4.3对比选申请人资格的限制：</w:t>
      </w:r>
    </w:p>
    <w:p>
      <w:pPr>
        <w:spacing w:line="560" w:lineRule="exact"/>
        <w:rPr>
          <w:sz w:val="32"/>
          <w:szCs w:val="32"/>
          <w:highlight w:val="none"/>
        </w:rPr>
      </w:pPr>
      <w:r>
        <w:rPr>
          <w:rFonts w:hint="eastAsia"/>
          <w:sz w:val="32"/>
          <w:szCs w:val="32"/>
          <w:highlight w:val="none"/>
        </w:rPr>
        <w:t>（1）法定代表人为同一个人的两个及两个以上法人，存在控股和被控股关系或者被同一法人控股的两个及两个以上法人，不得参加同一项目（合同段）的比选。</w:t>
      </w:r>
    </w:p>
    <w:p>
      <w:pPr>
        <w:spacing w:line="560" w:lineRule="exact"/>
        <w:rPr>
          <w:sz w:val="32"/>
          <w:szCs w:val="32"/>
          <w:highlight w:val="none"/>
        </w:rPr>
      </w:pPr>
      <w:r>
        <w:rPr>
          <w:rFonts w:hint="eastAsia"/>
          <w:sz w:val="32"/>
          <w:szCs w:val="32"/>
          <w:highlight w:val="none"/>
        </w:rPr>
        <w:t>（2）被有关行政主管部门市场禁入的，在禁入期内不得参加比选。</w:t>
      </w:r>
    </w:p>
    <w:p>
      <w:pPr>
        <w:spacing w:line="560" w:lineRule="exact"/>
        <w:rPr>
          <w:sz w:val="32"/>
          <w:szCs w:val="32"/>
          <w:highlight w:val="none"/>
        </w:rPr>
      </w:pPr>
      <w:r>
        <w:rPr>
          <w:rFonts w:hint="eastAsia"/>
          <w:sz w:val="32"/>
          <w:szCs w:val="32"/>
          <w:highlight w:val="none"/>
        </w:rPr>
        <w:t>1.4.4 具有上述情形之一，有不得参加或不符合条件的潜在比选申请人参加比选，比选人不予接受。即使中选，中选自始无效。造成比选人损失的，还应承担赔偿责任。</w:t>
      </w:r>
    </w:p>
    <w:p>
      <w:pPr>
        <w:pStyle w:val="5"/>
        <w:spacing w:line="56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1.5 费用承担</w:t>
      </w:r>
    </w:p>
    <w:p>
      <w:pPr>
        <w:spacing w:line="560" w:lineRule="exact"/>
        <w:rPr>
          <w:sz w:val="32"/>
          <w:szCs w:val="32"/>
          <w:highlight w:val="none"/>
        </w:rPr>
      </w:pPr>
      <w:r>
        <w:rPr>
          <w:rFonts w:hint="eastAsia"/>
          <w:sz w:val="32"/>
          <w:szCs w:val="32"/>
          <w:highlight w:val="none"/>
        </w:rPr>
        <w:t>无论中选与否，因比选所发生的一切费用，由比选申请人自行承担，无补偿，所有比选申请人的比选申请文件均不予返还。</w:t>
      </w:r>
    </w:p>
    <w:p>
      <w:pPr>
        <w:pStyle w:val="5"/>
        <w:spacing w:line="56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1.6 保密</w:t>
      </w:r>
    </w:p>
    <w:p>
      <w:pPr>
        <w:spacing w:line="560" w:lineRule="exact"/>
        <w:rPr>
          <w:sz w:val="32"/>
          <w:szCs w:val="32"/>
          <w:highlight w:val="none"/>
        </w:rPr>
      </w:pPr>
      <w:r>
        <w:rPr>
          <w:rFonts w:hint="eastAsia"/>
          <w:sz w:val="32"/>
          <w:szCs w:val="32"/>
          <w:highlight w:val="none"/>
        </w:rPr>
        <w:t>参与比选活动的各方应对比选文件和比选申请文件中的商业和技术等秘密保密，违者应对由此造成的后果承担法律责任。</w:t>
      </w:r>
    </w:p>
    <w:p>
      <w:pPr>
        <w:pStyle w:val="5"/>
        <w:spacing w:line="560" w:lineRule="exact"/>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1.7 语言文字</w:t>
      </w:r>
    </w:p>
    <w:p>
      <w:pPr>
        <w:spacing w:line="560" w:lineRule="exact"/>
        <w:ind w:firstLine="0" w:firstLineChars="0"/>
        <w:rPr>
          <w:sz w:val="32"/>
          <w:szCs w:val="32"/>
          <w:highlight w:val="none"/>
        </w:rPr>
      </w:pPr>
      <w:r>
        <w:rPr>
          <w:rFonts w:hint="eastAsia" w:hAnsi="仿宋_GB2312"/>
          <w:sz w:val="32"/>
          <w:szCs w:val="32"/>
          <w:highlight w:val="none"/>
        </w:rPr>
        <w:t>除专用术语外，与比选有关的语言均使用中文。必要时专用术语应附有中文注释。</w:t>
      </w:r>
    </w:p>
    <w:p>
      <w:pPr>
        <w:pStyle w:val="5"/>
        <w:spacing w:line="560" w:lineRule="exact"/>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1.8 计量单位</w:t>
      </w:r>
    </w:p>
    <w:p>
      <w:pPr>
        <w:spacing w:line="560" w:lineRule="exact"/>
        <w:ind w:firstLine="0" w:firstLineChars="0"/>
        <w:rPr>
          <w:sz w:val="32"/>
          <w:szCs w:val="32"/>
          <w:highlight w:val="none"/>
        </w:rPr>
      </w:pPr>
      <w:r>
        <w:rPr>
          <w:rFonts w:hint="eastAsia" w:hAnsi="仿宋_GB2312"/>
          <w:sz w:val="32"/>
          <w:szCs w:val="32"/>
          <w:highlight w:val="none"/>
        </w:rPr>
        <w:t>所有计量均采用中华人民共和国法定计量单位。</w:t>
      </w:r>
    </w:p>
    <w:p>
      <w:pPr>
        <w:pStyle w:val="5"/>
        <w:spacing w:line="560" w:lineRule="exact"/>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1.9 踏勘现场</w:t>
      </w:r>
    </w:p>
    <w:p>
      <w:pPr>
        <w:spacing w:line="560" w:lineRule="exact"/>
        <w:rPr>
          <w:sz w:val="32"/>
          <w:szCs w:val="32"/>
          <w:highlight w:val="none"/>
        </w:rPr>
      </w:pPr>
      <w:r>
        <w:rPr>
          <w:rFonts w:hint="eastAsia" w:hAnsi="仿宋_GB2312"/>
          <w:sz w:val="32"/>
          <w:szCs w:val="32"/>
          <w:highlight w:val="none"/>
        </w:rPr>
        <w:t>不组织现场踏勘。</w:t>
      </w:r>
    </w:p>
    <w:p>
      <w:pPr>
        <w:pStyle w:val="5"/>
        <w:spacing w:line="56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1.10 偏离</w:t>
      </w:r>
    </w:p>
    <w:p>
      <w:pPr>
        <w:spacing w:line="560" w:lineRule="exact"/>
        <w:ind w:firstLine="0" w:firstLineChars="0"/>
        <w:rPr>
          <w:rFonts w:hint="eastAsia" w:hAnsi="仿宋_GB2312"/>
          <w:sz w:val="32"/>
          <w:szCs w:val="32"/>
          <w:highlight w:val="none"/>
        </w:rPr>
      </w:pPr>
      <w:r>
        <w:rPr>
          <w:rFonts w:hint="eastAsia" w:hAnsi="仿宋_GB2312"/>
          <w:sz w:val="32"/>
          <w:szCs w:val="32"/>
          <w:highlight w:val="none"/>
        </w:rPr>
        <w:t>不允许负偏离。</w:t>
      </w:r>
    </w:p>
    <w:p>
      <w:pPr>
        <w:pStyle w:val="4"/>
        <w:adjustRightInd w:val="0"/>
        <w:snapToGrid w:val="0"/>
        <w:spacing w:line="560" w:lineRule="exact"/>
        <w:jc w:val="both"/>
        <w:rPr>
          <w:rFonts w:hint="eastAsia" w:ascii="黑体" w:hAnsi="黑体" w:cs="黑体"/>
          <w:szCs w:val="32"/>
          <w:highlight w:val="none"/>
        </w:rPr>
      </w:pPr>
      <w:r>
        <w:rPr>
          <w:rFonts w:hint="eastAsia" w:ascii="黑体" w:hAnsi="黑体" w:cs="黑体"/>
          <w:szCs w:val="32"/>
          <w:highlight w:val="none"/>
        </w:rPr>
        <w:t>2 比选文件</w:t>
      </w:r>
    </w:p>
    <w:p>
      <w:pPr>
        <w:adjustRightInd w:val="0"/>
        <w:snapToGrid w:val="0"/>
        <w:spacing w:line="560" w:lineRule="exact"/>
        <w:ind w:left="502" w:leftChars="228"/>
        <w:rPr>
          <w:rFonts w:hint="eastAsia" w:hAnsi="仿宋_GB2312"/>
          <w:sz w:val="32"/>
          <w:szCs w:val="32"/>
          <w:highlight w:val="none"/>
        </w:rPr>
      </w:pPr>
      <w:r>
        <w:rPr>
          <w:rFonts w:hint="eastAsia" w:hAnsi="仿宋_GB2312"/>
          <w:sz w:val="32"/>
          <w:szCs w:val="32"/>
          <w:highlight w:val="none"/>
        </w:rPr>
        <w:t>本比选文件包括：</w:t>
      </w:r>
    </w:p>
    <w:p>
      <w:pPr>
        <w:adjustRightInd w:val="0"/>
        <w:snapToGrid w:val="0"/>
        <w:spacing w:line="560" w:lineRule="exact"/>
        <w:ind w:left="502" w:leftChars="228"/>
        <w:rPr>
          <w:rFonts w:hint="eastAsia" w:hAnsi="仿宋_GB2312"/>
          <w:sz w:val="32"/>
          <w:szCs w:val="32"/>
          <w:highlight w:val="none"/>
        </w:rPr>
      </w:pPr>
      <w:r>
        <w:rPr>
          <w:rFonts w:hint="eastAsia" w:hAnsi="仿宋_GB2312"/>
          <w:sz w:val="32"/>
          <w:szCs w:val="32"/>
          <w:highlight w:val="none"/>
        </w:rPr>
        <w:t>（1）比选公告；</w:t>
      </w:r>
    </w:p>
    <w:p>
      <w:pPr>
        <w:adjustRightInd w:val="0"/>
        <w:snapToGrid w:val="0"/>
        <w:spacing w:line="560" w:lineRule="exact"/>
        <w:ind w:left="502" w:leftChars="228"/>
        <w:rPr>
          <w:rFonts w:hint="eastAsia" w:hAnsi="仿宋_GB2312"/>
          <w:sz w:val="32"/>
          <w:szCs w:val="32"/>
          <w:highlight w:val="none"/>
        </w:rPr>
      </w:pPr>
      <w:r>
        <w:rPr>
          <w:rFonts w:hint="eastAsia" w:hAnsi="仿宋_GB2312"/>
          <w:sz w:val="32"/>
          <w:szCs w:val="32"/>
          <w:highlight w:val="none"/>
        </w:rPr>
        <w:t>（2）比选申请人须知；</w:t>
      </w:r>
    </w:p>
    <w:p>
      <w:pPr>
        <w:adjustRightInd w:val="0"/>
        <w:snapToGrid w:val="0"/>
        <w:spacing w:line="560" w:lineRule="exact"/>
        <w:ind w:left="502" w:leftChars="228"/>
        <w:rPr>
          <w:rFonts w:hint="eastAsia" w:hAnsi="仿宋_GB2312"/>
          <w:sz w:val="32"/>
          <w:szCs w:val="32"/>
          <w:highlight w:val="none"/>
        </w:rPr>
      </w:pPr>
      <w:r>
        <w:rPr>
          <w:rFonts w:hint="eastAsia" w:hAnsi="仿宋_GB2312"/>
          <w:sz w:val="32"/>
          <w:szCs w:val="32"/>
          <w:highlight w:val="none"/>
        </w:rPr>
        <w:t>（3）评审办法。</w:t>
      </w:r>
    </w:p>
    <w:p>
      <w:pPr>
        <w:adjustRightInd w:val="0"/>
        <w:snapToGrid w:val="0"/>
        <w:spacing w:line="560" w:lineRule="exact"/>
        <w:ind w:left="502" w:leftChars="228"/>
        <w:rPr>
          <w:rFonts w:hint="eastAsia" w:hAnsi="仿宋_GB2312"/>
          <w:sz w:val="32"/>
          <w:szCs w:val="32"/>
          <w:highlight w:val="none"/>
        </w:rPr>
      </w:pPr>
      <w:r>
        <w:rPr>
          <w:rFonts w:hint="eastAsia" w:hAnsi="仿宋_GB2312"/>
          <w:sz w:val="32"/>
          <w:szCs w:val="32"/>
          <w:highlight w:val="none"/>
        </w:rPr>
        <w:t>（4）合同条款及格式；</w:t>
      </w:r>
    </w:p>
    <w:p>
      <w:pPr>
        <w:adjustRightInd w:val="0"/>
        <w:snapToGrid w:val="0"/>
        <w:spacing w:line="560" w:lineRule="exact"/>
        <w:ind w:left="502" w:leftChars="228"/>
        <w:rPr>
          <w:rFonts w:hint="eastAsia" w:hAnsi="仿宋_GB2312"/>
          <w:sz w:val="32"/>
          <w:szCs w:val="32"/>
          <w:highlight w:val="none"/>
        </w:rPr>
      </w:pPr>
      <w:r>
        <w:rPr>
          <w:rFonts w:hint="eastAsia" w:hAnsi="仿宋_GB2312"/>
          <w:sz w:val="32"/>
          <w:szCs w:val="32"/>
          <w:highlight w:val="none"/>
        </w:rPr>
        <w:t>（5）比选申请文件格式。</w:t>
      </w:r>
    </w:p>
    <w:p>
      <w:pPr>
        <w:adjustRightInd w:val="0"/>
        <w:snapToGrid w:val="0"/>
        <w:spacing w:line="560" w:lineRule="exact"/>
        <w:ind w:left="502" w:leftChars="228"/>
        <w:rPr>
          <w:rFonts w:hint="eastAsia" w:hAnsi="仿宋_GB2312"/>
          <w:sz w:val="32"/>
          <w:szCs w:val="32"/>
          <w:highlight w:val="none"/>
        </w:rPr>
      </w:pPr>
      <w:r>
        <w:rPr>
          <w:rFonts w:hint="eastAsia" w:hAnsi="仿宋_GB2312"/>
          <w:sz w:val="32"/>
          <w:szCs w:val="32"/>
          <w:highlight w:val="none"/>
        </w:rPr>
        <w:t>比选申请人应认真检查比选文件是否完整，若发现缺页或不全时，应及时向比选人提出，以便补齐。</w:t>
      </w:r>
    </w:p>
    <w:p>
      <w:pPr>
        <w:pStyle w:val="4"/>
        <w:adjustRightInd w:val="0"/>
        <w:snapToGrid w:val="0"/>
        <w:spacing w:line="560" w:lineRule="exact"/>
        <w:jc w:val="both"/>
        <w:rPr>
          <w:rFonts w:hint="eastAsia" w:ascii="黑体" w:hAnsi="黑体" w:cs="黑体"/>
          <w:szCs w:val="32"/>
          <w:highlight w:val="none"/>
        </w:rPr>
      </w:pPr>
      <w:r>
        <w:rPr>
          <w:rFonts w:hint="eastAsia" w:ascii="黑体" w:hAnsi="黑体" w:cs="黑体"/>
          <w:szCs w:val="32"/>
          <w:highlight w:val="none"/>
        </w:rPr>
        <w:t>3</w:t>
      </w:r>
      <w:r>
        <w:rPr>
          <w:rFonts w:hint="eastAsia" w:ascii="黑体" w:hAnsi="黑体" w:cs="黑体"/>
          <w:szCs w:val="32"/>
          <w:highlight w:val="none"/>
          <w:lang w:val="en-US" w:eastAsia="zh-CN"/>
        </w:rPr>
        <w:t xml:space="preserve"> </w:t>
      </w:r>
      <w:r>
        <w:rPr>
          <w:rFonts w:hint="eastAsia" w:ascii="黑体" w:hAnsi="黑体" w:cs="黑体"/>
          <w:szCs w:val="32"/>
          <w:highlight w:val="none"/>
        </w:rPr>
        <w:t>比选申请文件</w:t>
      </w:r>
    </w:p>
    <w:p>
      <w:pPr>
        <w:pStyle w:val="5"/>
        <w:spacing w:line="56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3.1 比选申请文件的构成</w:t>
      </w:r>
    </w:p>
    <w:p>
      <w:pPr>
        <w:spacing w:line="560" w:lineRule="exact"/>
        <w:rPr>
          <w:rFonts w:hint="eastAsia" w:hAnsi="仿宋_GB2312"/>
          <w:sz w:val="32"/>
          <w:szCs w:val="32"/>
          <w:highlight w:val="none"/>
        </w:rPr>
      </w:pPr>
      <w:r>
        <w:rPr>
          <w:rFonts w:hint="eastAsia" w:hAnsi="仿宋_GB2312"/>
          <w:sz w:val="32"/>
          <w:szCs w:val="32"/>
          <w:highlight w:val="none"/>
        </w:rPr>
        <w:t>3.1.1 比选申请人应根据比选文件的要求编制比选申请文件。</w:t>
      </w:r>
    </w:p>
    <w:p>
      <w:pPr>
        <w:spacing w:line="560" w:lineRule="exact"/>
        <w:rPr>
          <w:rFonts w:hint="eastAsia" w:hAnsi="仿宋_GB2312"/>
          <w:sz w:val="32"/>
          <w:szCs w:val="32"/>
          <w:highlight w:val="none"/>
        </w:rPr>
      </w:pPr>
      <w:r>
        <w:rPr>
          <w:rFonts w:hint="eastAsia" w:hAnsi="仿宋_GB2312"/>
          <w:sz w:val="32"/>
          <w:szCs w:val="32"/>
          <w:highlight w:val="none"/>
        </w:rPr>
        <w:t>3.1.2 比选申请文件递交截止时间见比选申请人须知前附表。</w:t>
      </w:r>
    </w:p>
    <w:p>
      <w:pPr>
        <w:pStyle w:val="5"/>
        <w:spacing w:line="56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3.2 比选报价</w:t>
      </w:r>
    </w:p>
    <w:p>
      <w:pPr>
        <w:pStyle w:val="12"/>
        <w:spacing w:before="0" w:beforeAutospacing="0" w:after="0" w:afterAutospacing="0" w:line="560" w:lineRule="exact"/>
        <w:ind w:firstLine="640" w:firstLineChars="200"/>
        <w:rPr>
          <w:rFonts w:hint="eastAsia" w:hAnsi="仿宋_GB2312" w:cs="仿宋_GB2312"/>
          <w:sz w:val="32"/>
          <w:szCs w:val="32"/>
          <w:highlight w:val="none"/>
        </w:rPr>
      </w:pPr>
      <w:r>
        <w:rPr>
          <w:rFonts w:hint="eastAsia" w:hAnsi="仿宋_GB2312" w:cs="仿宋_GB2312"/>
          <w:sz w:val="32"/>
          <w:szCs w:val="32"/>
          <w:highlight w:val="none"/>
        </w:rPr>
        <w:t>3.2.1 比选申请人应按第五章“比选申请文件格式”的要求填写相应表格。</w:t>
      </w:r>
    </w:p>
    <w:p>
      <w:pPr>
        <w:pStyle w:val="12"/>
        <w:spacing w:before="0" w:beforeAutospacing="0" w:after="0" w:afterAutospacing="0" w:line="560" w:lineRule="exact"/>
        <w:ind w:firstLine="640" w:firstLineChars="200"/>
        <w:rPr>
          <w:rFonts w:hint="eastAsia" w:hAnsi="仿宋_GB2312" w:cs="仿宋_GB2312"/>
          <w:sz w:val="32"/>
          <w:szCs w:val="32"/>
          <w:highlight w:val="none"/>
        </w:rPr>
      </w:pPr>
      <w:r>
        <w:rPr>
          <w:rFonts w:hint="eastAsia" w:hAnsi="仿宋_GB2312" w:cs="仿宋_GB2312"/>
          <w:sz w:val="32"/>
          <w:szCs w:val="32"/>
          <w:highlight w:val="none"/>
        </w:rPr>
        <w:t>3.2.2 比选申请人在比选截止时间前修改比选申请函中的总报价，应同时修改 “比选报价表”中的相应报价。此修改须符合本章第4.3 款的有关要求。</w:t>
      </w:r>
    </w:p>
    <w:p>
      <w:pPr>
        <w:pStyle w:val="5"/>
        <w:spacing w:line="56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3.3 比选申请有效期</w:t>
      </w:r>
    </w:p>
    <w:p>
      <w:pPr>
        <w:adjustRightInd w:val="0"/>
        <w:snapToGrid w:val="0"/>
        <w:spacing w:line="560" w:lineRule="exact"/>
        <w:ind w:firstLine="640" w:firstLineChars="200"/>
        <w:rPr>
          <w:sz w:val="32"/>
          <w:szCs w:val="32"/>
          <w:highlight w:val="none"/>
        </w:rPr>
      </w:pPr>
      <w:r>
        <w:rPr>
          <w:sz w:val="32"/>
          <w:szCs w:val="32"/>
          <w:highlight w:val="none"/>
        </w:rPr>
        <w:t xml:space="preserve">3.3.1 </w:t>
      </w:r>
      <w:r>
        <w:rPr>
          <w:rFonts w:hint="eastAsia" w:hAnsi="仿宋_GB2312"/>
          <w:sz w:val="32"/>
          <w:szCs w:val="32"/>
          <w:highlight w:val="none"/>
        </w:rPr>
        <w:t>在比选申请人须知前附表规定的比选申请有效期内，比选申请人不得要求撤销或修改其比选申请文件。</w:t>
      </w:r>
    </w:p>
    <w:p>
      <w:pPr>
        <w:adjustRightInd w:val="0"/>
        <w:snapToGrid w:val="0"/>
        <w:spacing w:line="560" w:lineRule="exact"/>
        <w:ind w:firstLine="640" w:firstLineChars="200"/>
        <w:rPr>
          <w:sz w:val="32"/>
          <w:szCs w:val="32"/>
          <w:highlight w:val="none"/>
        </w:rPr>
      </w:pPr>
      <w:r>
        <w:rPr>
          <w:sz w:val="32"/>
          <w:szCs w:val="32"/>
          <w:highlight w:val="none"/>
        </w:rPr>
        <w:t xml:space="preserve">3.3.2 </w:t>
      </w:r>
      <w:r>
        <w:rPr>
          <w:rFonts w:hint="eastAsia" w:hAnsi="仿宋_GB2312"/>
          <w:sz w:val="32"/>
          <w:szCs w:val="32"/>
          <w:highlight w:val="none"/>
        </w:rPr>
        <w:t xml:space="preserve">出现特殊情况需要延长比选申请有效期的，比选人以书面形式通知所有比选申请人延长比选申请有效期。比选申请人同意延长的，应相应延长其比选保证金的有效期（如有），但不得要求或被允许修改或撤销其比选申请文件；比选申请人拒绝延长的，其比选申请失效，但比选申请人有权收回其比选保证金（如有）。 </w:t>
      </w:r>
    </w:p>
    <w:p>
      <w:pPr>
        <w:pStyle w:val="5"/>
        <w:spacing w:line="56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3.4 比选保证金</w:t>
      </w:r>
    </w:p>
    <w:p>
      <w:pPr>
        <w:spacing w:line="560" w:lineRule="exact"/>
        <w:ind w:firstLine="640" w:firstLineChars="200"/>
        <w:rPr>
          <w:sz w:val="32"/>
          <w:szCs w:val="32"/>
          <w:highlight w:val="none"/>
        </w:rPr>
      </w:pPr>
      <w:r>
        <w:rPr>
          <w:rFonts w:hint="eastAsia"/>
          <w:sz w:val="32"/>
          <w:szCs w:val="32"/>
          <w:highlight w:val="none"/>
        </w:rPr>
        <w:t>本项目比选</w:t>
      </w:r>
      <w:r>
        <w:rPr>
          <w:sz w:val="32"/>
          <w:szCs w:val="32"/>
          <w:highlight w:val="none"/>
        </w:rPr>
        <w:t>保证金</w:t>
      </w:r>
      <w:r>
        <w:rPr>
          <w:rFonts w:hint="eastAsia"/>
          <w:sz w:val="32"/>
          <w:szCs w:val="32"/>
          <w:highlight w:val="none"/>
        </w:rPr>
        <w:t>为：人民币</w:t>
      </w:r>
      <w:r>
        <w:rPr>
          <w:rFonts w:hint="eastAsia"/>
          <w:sz w:val="32"/>
          <w:szCs w:val="32"/>
          <w:highlight w:val="none"/>
          <w:u w:val="single"/>
        </w:rPr>
        <w:t>0</w:t>
      </w:r>
      <w:r>
        <w:rPr>
          <w:sz w:val="32"/>
          <w:szCs w:val="32"/>
          <w:highlight w:val="none"/>
        </w:rPr>
        <w:t>万元</w:t>
      </w:r>
      <w:r>
        <w:rPr>
          <w:rFonts w:hint="eastAsia"/>
          <w:sz w:val="32"/>
          <w:szCs w:val="32"/>
          <w:highlight w:val="none"/>
        </w:rPr>
        <w:t>（大写：零万元整）</w:t>
      </w:r>
      <w:r>
        <w:rPr>
          <w:sz w:val="32"/>
          <w:szCs w:val="32"/>
          <w:highlight w:val="none"/>
        </w:rPr>
        <w:t>。</w:t>
      </w:r>
    </w:p>
    <w:p>
      <w:pPr>
        <w:pStyle w:val="5"/>
        <w:spacing w:line="56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3.5 资格审查资料</w:t>
      </w:r>
    </w:p>
    <w:p>
      <w:pPr>
        <w:spacing w:line="560" w:lineRule="exact"/>
        <w:ind w:firstLine="643" w:firstLineChars="200"/>
        <w:rPr>
          <w:rFonts w:hint="eastAsia" w:hAnsi="仿宋_GB2312"/>
          <w:b/>
          <w:bCs/>
          <w:sz w:val="32"/>
          <w:szCs w:val="32"/>
          <w:highlight w:val="none"/>
        </w:rPr>
      </w:pPr>
      <w:r>
        <w:rPr>
          <w:rFonts w:hint="eastAsia" w:hAnsi="仿宋_GB2312"/>
          <w:b/>
          <w:bCs/>
          <w:sz w:val="32"/>
          <w:szCs w:val="32"/>
          <w:highlight w:val="none"/>
        </w:rPr>
        <w:t>详见“比选申请文件格式”要求。</w:t>
      </w:r>
    </w:p>
    <w:p>
      <w:pPr>
        <w:pStyle w:val="5"/>
        <w:spacing w:line="56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3.6 备选方案</w:t>
      </w:r>
    </w:p>
    <w:p>
      <w:pPr>
        <w:spacing w:line="560" w:lineRule="exact"/>
        <w:ind w:firstLine="640" w:firstLineChars="200"/>
        <w:rPr>
          <w:rFonts w:hint="eastAsia" w:hAnsi="仿宋_GB2312"/>
          <w:sz w:val="32"/>
          <w:szCs w:val="32"/>
          <w:highlight w:val="none"/>
        </w:rPr>
      </w:pPr>
      <w:r>
        <w:rPr>
          <w:rFonts w:hint="eastAsia" w:hAnsi="仿宋_GB2312"/>
          <w:sz w:val="32"/>
          <w:szCs w:val="32"/>
          <w:highlight w:val="none"/>
        </w:rPr>
        <w:t>比选申请人不得递交备选比选申请方案</w:t>
      </w:r>
    </w:p>
    <w:p>
      <w:pPr>
        <w:pStyle w:val="5"/>
        <w:spacing w:line="56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3.7 比选申请文件的编制</w:t>
      </w:r>
    </w:p>
    <w:p>
      <w:pPr>
        <w:spacing w:line="560" w:lineRule="exact"/>
        <w:ind w:firstLine="640" w:firstLineChars="200"/>
        <w:rPr>
          <w:sz w:val="32"/>
          <w:szCs w:val="32"/>
          <w:highlight w:val="none"/>
        </w:rPr>
      </w:pPr>
      <w:r>
        <w:rPr>
          <w:rFonts w:hint="eastAsia"/>
          <w:sz w:val="32"/>
          <w:szCs w:val="32"/>
          <w:highlight w:val="none"/>
        </w:rPr>
        <w:t>3.7.1 比选申请文件应按“比选申请文件格式”进行编写，如有必要，可以增加附页，作为比选申请文件的组成部分。其中，比选申请文件在满足比选文件实质性要求的基础上，可以提出比比选文件要求更有利于比选人的承诺。</w:t>
      </w:r>
    </w:p>
    <w:p>
      <w:pPr>
        <w:spacing w:line="560" w:lineRule="exact"/>
        <w:ind w:firstLine="640" w:firstLineChars="200"/>
        <w:rPr>
          <w:sz w:val="32"/>
          <w:szCs w:val="32"/>
          <w:highlight w:val="none"/>
        </w:rPr>
      </w:pPr>
      <w:r>
        <w:rPr>
          <w:sz w:val="32"/>
          <w:szCs w:val="32"/>
          <w:highlight w:val="none"/>
        </w:rPr>
        <w:t>3.</w:t>
      </w:r>
      <w:r>
        <w:rPr>
          <w:rFonts w:hint="eastAsia"/>
          <w:sz w:val="32"/>
          <w:szCs w:val="32"/>
          <w:highlight w:val="none"/>
        </w:rPr>
        <w:t>7</w:t>
      </w:r>
      <w:r>
        <w:rPr>
          <w:sz w:val="32"/>
          <w:szCs w:val="32"/>
          <w:highlight w:val="none"/>
        </w:rPr>
        <w:t xml:space="preserve">.2 </w:t>
      </w:r>
      <w:r>
        <w:rPr>
          <w:rFonts w:hint="eastAsia" w:hAnsi="仿宋_GB2312"/>
          <w:sz w:val="32"/>
          <w:szCs w:val="32"/>
          <w:highlight w:val="none"/>
        </w:rPr>
        <w:t>比选申请文件应当对比选文件有关</w:t>
      </w:r>
      <w:r>
        <w:rPr>
          <w:rFonts w:hint="eastAsia"/>
          <w:sz w:val="32"/>
          <w:szCs w:val="32"/>
          <w:highlight w:val="none"/>
          <w:lang w:val="en-US" w:eastAsia="zh-CN"/>
        </w:rPr>
        <w:t>服务周期</w:t>
      </w:r>
      <w:r>
        <w:rPr>
          <w:rFonts w:hint="eastAsia" w:hAnsi="仿宋_GB2312"/>
          <w:sz w:val="32"/>
          <w:szCs w:val="32"/>
          <w:highlight w:val="none"/>
        </w:rPr>
        <w:t>、比选申请有效期、质量要求、服务标准和要求、比选范围等实质性内容作出响应。</w:t>
      </w:r>
    </w:p>
    <w:p>
      <w:pPr>
        <w:spacing w:line="560" w:lineRule="exact"/>
        <w:ind w:firstLine="640" w:firstLineChars="200"/>
        <w:rPr>
          <w:sz w:val="32"/>
          <w:szCs w:val="32"/>
          <w:highlight w:val="none"/>
        </w:rPr>
      </w:pPr>
      <w:r>
        <w:rPr>
          <w:sz w:val="32"/>
          <w:szCs w:val="32"/>
          <w:highlight w:val="none"/>
        </w:rPr>
        <w:t>3.</w:t>
      </w:r>
      <w:r>
        <w:rPr>
          <w:rFonts w:hint="eastAsia"/>
          <w:sz w:val="32"/>
          <w:szCs w:val="32"/>
          <w:highlight w:val="none"/>
        </w:rPr>
        <w:t>7</w:t>
      </w:r>
      <w:r>
        <w:rPr>
          <w:sz w:val="32"/>
          <w:szCs w:val="32"/>
          <w:highlight w:val="none"/>
        </w:rPr>
        <w:t xml:space="preserve">.3 </w:t>
      </w:r>
      <w:r>
        <w:rPr>
          <w:rFonts w:hint="eastAsia" w:hAnsi="仿宋_GB2312"/>
          <w:sz w:val="32"/>
          <w:szCs w:val="32"/>
          <w:highlight w:val="none"/>
        </w:rPr>
        <w:t>比选申请文件应用不褪色的材料书写或打印，并由比选申请人的法定代表人或其委托代理人签字并盖单位公章。委托代理人签字的，比选申请文件应附法定代表人签署的授权委托书。比选申请文件应避免涂改、行间插字或删除。如果出现上述情况，改动之处应加盖单位公章并由比选申请人的法定代表人或其授权的代理人签字确认。签字或盖章的具体要求见比选申请人须知前附表。</w:t>
      </w:r>
    </w:p>
    <w:p>
      <w:pPr>
        <w:spacing w:line="560" w:lineRule="exact"/>
        <w:ind w:firstLine="640" w:firstLineChars="200"/>
        <w:rPr>
          <w:sz w:val="32"/>
          <w:szCs w:val="32"/>
          <w:highlight w:val="none"/>
        </w:rPr>
      </w:pPr>
      <w:r>
        <w:rPr>
          <w:sz w:val="32"/>
          <w:szCs w:val="32"/>
          <w:highlight w:val="none"/>
        </w:rPr>
        <w:t>3.</w:t>
      </w:r>
      <w:r>
        <w:rPr>
          <w:rFonts w:hint="eastAsia"/>
          <w:sz w:val="32"/>
          <w:szCs w:val="32"/>
          <w:highlight w:val="none"/>
        </w:rPr>
        <w:t>7</w:t>
      </w:r>
      <w:r>
        <w:rPr>
          <w:sz w:val="32"/>
          <w:szCs w:val="32"/>
          <w:highlight w:val="none"/>
        </w:rPr>
        <w:t xml:space="preserve">.4 </w:t>
      </w:r>
      <w:r>
        <w:rPr>
          <w:rFonts w:hint="eastAsia" w:hAnsi="仿宋_GB2312"/>
          <w:sz w:val="32"/>
          <w:szCs w:val="32"/>
          <w:highlight w:val="none"/>
        </w:rPr>
        <w:t>比选申请文件正本一份，副本份数见比选申请人须知前附表。正本和副本的封面上应清楚地标记</w:t>
      </w:r>
      <w:r>
        <w:rPr>
          <w:rFonts w:hint="eastAsia"/>
          <w:sz w:val="32"/>
          <w:szCs w:val="32"/>
          <w:highlight w:val="none"/>
        </w:rPr>
        <w:t>“</w:t>
      </w:r>
      <w:r>
        <w:rPr>
          <w:rFonts w:hint="eastAsia" w:hAnsi="仿宋_GB2312"/>
          <w:sz w:val="32"/>
          <w:szCs w:val="32"/>
          <w:highlight w:val="none"/>
        </w:rPr>
        <w:t>正本</w:t>
      </w:r>
      <w:r>
        <w:rPr>
          <w:rFonts w:hint="eastAsia"/>
          <w:sz w:val="32"/>
          <w:szCs w:val="32"/>
          <w:highlight w:val="none"/>
        </w:rPr>
        <w:t>”</w:t>
      </w:r>
      <w:r>
        <w:rPr>
          <w:rFonts w:hint="eastAsia" w:hAnsi="仿宋_GB2312"/>
          <w:sz w:val="32"/>
          <w:szCs w:val="32"/>
          <w:highlight w:val="none"/>
        </w:rPr>
        <w:t>或</w:t>
      </w:r>
      <w:r>
        <w:rPr>
          <w:rFonts w:hint="eastAsia"/>
          <w:sz w:val="32"/>
          <w:szCs w:val="32"/>
          <w:highlight w:val="none"/>
        </w:rPr>
        <w:t>“</w:t>
      </w:r>
      <w:r>
        <w:rPr>
          <w:rFonts w:hint="eastAsia" w:hAnsi="仿宋_GB2312"/>
          <w:sz w:val="32"/>
          <w:szCs w:val="32"/>
          <w:highlight w:val="none"/>
        </w:rPr>
        <w:t>副本</w:t>
      </w:r>
      <w:r>
        <w:rPr>
          <w:rFonts w:hint="eastAsia"/>
          <w:sz w:val="32"/>
          <w:szCs w:val="32"/>
          <w:highlight w:val="none"/>
        </w:rPr>
        <w:t>”</w:t>
      </w:r>
      <w:r>
        <w:rPr>
          <w:rFonts w:hint="eastAsia" w:hAnsi="仿宋_GB2312"/>
          <w:sz w:val="32"/>
          <w:szCs w:val="32"/>
          <w:highlight w:val="none"/>
        </w:rPr>
        <w:t>的字样。当副本和正本不一致时，以正本为准。</w:t>
      </w:r>
    </w:p>
    <w:p>
      <w:pPr>
        <w:spacing w:line="560" w:lineRule="exact"/>
        <w:ind w:firstLine="640" w:firstLineChars="200"/>
        <w:rPr>
          <w:sz w:val="32"/>
          <w:szCs w:val="32"/>
          <w:highlight w:val="none"/>
        </w:rPr>
      </w:pPr>
      <w:r>
        <w:rPr>
          <w:sz w:val="32"/>
          <w:szCs w:val="32"/>
          <w:highlight w:val="none"/>
        </w:rPr>
        <w:t>3.</w:t>
      </w:r>
      <w:r>
        <w:rPr>
          <w:rFonts w:hint="eastAsia"/>
          <w:sz w:val="32"/>
          <w:szCs w:val="32"/>
          <w:highlight w:val="none"/>
        </w:rPr>
        <w:t>7</w:t>
      </w:r>
      <w:r>
        <w:rPr>
          <w:sz w:val="32"/>
          <w:szCs w:val="32"/>
          <w:highlight w:val="none"/>
        </w:rPr>
        <w:t>.5 比选申请文件的正本与副本应分别装订成册，并编制目录，具体装订要求见比选申请人须知前附表规定。</w:t>
      </w:r>
    </w:p>
    <w:p>
      <w:pPr>
        <w:pStyle w:val="4"/>
        <w:adjustRightInd w:val="0"/>
        <w:snapToGrid w:val="0"/>
        <w:spacing w:line="560" w:lineRule="exact"/>
        <w:jc w:val="both"/>
        <w:rPr>
          <w:rFonts w:hint="eastAsia" w:ascii="黑体" w:hAnsi="黑体" w:cs="黑体"/>
          <w:szCs w:val="32"/>
          <w:highlight w:val="none"/>
        </w:rPr>
      </w:pPr>
      <w:r>
        <w:rPr>
          <w:rFonts w:hint="eastAsia" w:ascii="黑体" w:hAnsi="黑体" w:cs="黑体"/>
          <w:szCs w:val="32"/>
          <w:highlight w:val="none"/>
        </w:rPr>
        <w:t>4</w:t>
      </w:r>
      <w:r>
        <w:rPr>
          <w:rFonts w:hint="eastAsia" w:ascii="黑体" w:hAnsi="黑体" w:cs="黑体"/>
          <w:szCs w:val="32"/>
          <w:highlight w:val="none"/>
          <w:lang w:val="en-US" w:eastAsia="zh-CN"/>
        </w:rPr>
        <w:t xml:space="preserve"> </w:t>
      </w:r>
      <w:r>
        <w:rPr>
          <w:rFonts w:hint="eastAsia" w:ascii="黑体" w:hAnsi="黑体" w:cs="黑体"/>
          <w:szCs w:val="32"/>
          <w:highlight w:val="none"/>
        </w:rPr>
        <w:t>比选申请</w:t>
      </w:r>
    </w:p>
    <w:p>
      <w:pPr>
        <w:pStyle w:val="5"/>
        <w:spacing w:line="560" w:lineRule="exact"/>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4.1 比选申请文件的密封和标记</w:t>
      </w:r>
    </w:p>
    <w:p>
      <w:pPr>
        <w:spacing w:line="560" w:lineRule="exact"/>
        <w:ind w:firstLine="640" w:firstLineChars="200"/>
        <w:rPr>
          <w:sz w:val="32"/>
          <w:szCs w:val="32"/>
          <w:highlight w:val="none"/>
        </w:rPr>
      </w:pPr>
      <w:r>
        <w:rPr>
          <w:sz w:val="32"/>
          <w:szCs w:val="32"/>
          <w:highlight w:val="none"/>
        </w:rPr>
        <w:t xml:space="preserve">4.1.1 </w:t>
      </w:r>
      <w:r>
        <w:rPr>
          <w:rFonts w:hint="eastAsia" w:hAnsi="仿宋_GB2312"/>
          <w:sz w:val="32"/>
          <w:szCs w:val="32"/>
          <w:highlight w:val="none"/>
        </w:rPr>
        <w:t>比选申请文件的正本与副本应分开包装，加贴封条，并在封套的封口处加盖比选申请人单位公章。</w:t>
      </w:r>
    </w:p>
    <w:p>
      <w:pPr>
        <w:spacing w:line="560" w:lineRule="exact"/>
        <w:ind w:firstLine="640" w:firstLineChars="200"/>
        <w:rPr>
          <w:sz w:val="32"/>
          <w:szCs w:val="32"/>
          <w:highlight w:val="none"/>
        </w:rPr>
      </w:pPr>
      <w:r>
        <w:rPr>
          <w:sz w:val="32"/>
          <w:szCs w:val="32"/>
          <w:highlight w:val="none"/>
        </w:rPr>
        <w:t xml:space="preserve">4.1.2 </w:t>
      </w:r>
      <w:r>
        <w:rPr>
          <w:rFonts w:hint="eastAsia" w:hAnsi="仿宋_GB2312"/>
          <w:sz w:val="32"/>
          <w:szCs w:val="32"/>
          <w:highlight w:val="none"/>
        </w:rPr>
        <w:t>比选申请文件的封套上应清楚地标记</w:t>
      </w:r>
      <w:r>
        <w:rPr>
          <w:rFonts w:hint="eastAsia"/>
          <w:sz w:val="32"/>
          <w:szCs w:val="32"/>
          <w:highlight w:val="none"/>
        </w:rPr>
        <w:t>“</w:t>
      </w:r>
      <w:r>
        <w:rPr>
          <w:rFonts w:hint="eastAsia" w:hAnsi="仿宋_GB2312"/>
          <w:sz w:val="32"/>
          <w:szCs w:val="32"/>
          <w:highlight w:val="none"/>
        </w:rPr>
        <w:t>正本</w:t>
      </w:r>
      <w:r>
        <w:rPr>
          <w:rFonts w:hint="eastAsia"/>
          <w:sz w:val="32"/>
          <w:szCs w:val="32"/>
          <w:highlight w:val="none"/>
        </w:rPr>
        <w:t>”</w:t>
      </w:r>
      <w:r>
        <w:rPr>
          <w:rFonts w:hint="eastAsia" w:hAnsi="仿宋_GB2312"/>
          <w:sz w:val="32"/>
          <w:szCs w:val="32"/>
          <w:highlight w:val="none"/>
        </w:rPr>
        <w:t>或</w:t>
      </w:r>
      <w:r>
        <w:rPr>
          <w:rFonts w:hint="eastAsia"/>
          <w:sz w:val="32"/>
          <w:szCs w:val="32"/>
          <w:highlight w:val="none"/>
        </w:rPr>
        <w:t>“</w:t>
      </w:r>
      <w:r>
        <w:rPr>
          <w:rFonts w:hint="eastAsia" w:hAnsi="仿宋_GB2312"/>
          <w:sz w:val="32"/>
          <w:szCs w:val="32"/>
          <w:highlight w:val="none"/>
        </w:rPr>
        <w:t>副本</w:t>
      </w:r>
      <w:r>
        <w:rPr>
          <w:rFonts w:hint="eastAsia"/>
          <w:sz w:val="32"/>
          <w:szCs w:val="32"/>
          <w:highlight w:val="none"/>
        </w:rPr>
        <w:t>”</w:t>
      </w:r>
      <w:r>
        <w:rPr>
          <w:rFonts w:hint="eastAsia" w:hAnsi="仿宋_GB2312"/>
          <w:sz w:val="32"/>
          <w:szCs w:val="32"/>
          <w:highlight w:val="none"/>
        </w:rPr>
        <w:t>字样，封套上应写明的其他内容见比选申请人须知前附表。</w:t>
      </w:r>
    </w:p>
    <w:p>
      <w:pPr>
        <w:spacing w:line="560" w:lineRule="exact"/>
        <w:ind w:firstLine="640" w:firstLineChars="200"/>
        <w:rPr>
          <w:sz w:val="32"/>
          <w:szCs w:val="32"/>
          <w:highlight w:val="none"/>
        </w:rPr>
      </w:pPr>
      <w:r>
        <w:rPr>
          <w:sz w:val="32"/>
          <w:szCs w:val="32"/>
          <w:highlight w:val="none"/>
        </w:rPr>
        <w:t xml:space="preserve">4.1.3 </w:t>
      </w:r>
      <w:r>
        <w:rPr>
          <w:rFonts w:hint="eastAsia" w:hAnsi="仿宋_GB2312"/>
          <w:sz w:val="32"/>
          <w:szCs w:val="32"/>
          <w:highlight w:val="none"/>
        </w:rPr>
        <w:t>未按本章第</w:t>
      </w:r>
      <w:r>
        <w:rPr>
          <w:sz w:val="32"/>
          <w:szCs w:val="32"/>
          <w:highlight w:val="none"/>
        </w:rPr>
        <w:t xml:space="preserve">4.1.1 </w:t>
      </w:r>
      <w:r>
        <w:rPr>
          <w:rFonts w:hint="eastAsia" w:hAnsi="仿宋_GB2312"/>
          <w:sz w:val="32"/>
          <w:szCs w:val="32"/>
          <w:highlight w:val="none"/>
        </w:rPr>
        <w:t>项或第</w:t>
      </w:r>
      <w:r>
        <w:rPr>
          <w:sz w:val="32"/>
          <w:szCs w:val="32"/>
          <w:highlight w:val="none"/>
        </w:rPr>
        <w:t xml:space="preserve">4.1.2 </w:t>
      </w:r>
      <w:r>
        <w:rPr>
          <w:rFonts w:hint="eastAsia" w:hAnsi="仿宋_GB2312"/>
          <w:sz w:val="32"/>
          <w:szCs w:val="32"/>
          <w:highlight w:val="none"/>
        </w:rPr>
        <w:t>项要求密封和加写标记的比选申请文件，比选人不予受理。</w:t>
      </w:r>
    </w:p>
    <w:p>
      <w:pPr>
        <w:pStyle w:val="5"/>
        <w:spacing w:line="560" w:lineRule="exact"/>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4.2 比选申请文件的递交</w:t>
      </w:r>
    </w:p>
    <w:p>
      <w:pPr>
        <w:spacing w:line="560" w:lineRule="exact"/>
        <w:ind w:firstLine="640" w:firstLineChars="200"/>
        <w:rPr>
          <w:sz w:val="32"/>
          <w:szCs w:val="32"/>
          <w:highlight w:val="none"/>
        </w:rPr>
      </w:pPr>
      <w:r>
        <w:rPr>
          <w:sz w:val="32"/>
          <w:szCs w:val="32"/>
          <w:highlight w:val="none"/>
        </w:rPr>
        <w:t xml:space="preserve">4.2.1 </w:t>
      </w:r>
      <w:r>
        <w:rPr>
          <w:rFonts w:hint="eastAsia" w:hAnsi="仿宋_GB2312"/>
          <w:sz w:val="32"/>
          <w:szCs w:val="32"/>
          <w:highlight w:val="none"/>
        </w:rPr>
        <w:t>比选申请人应在比选申请人须知前附表规定的比选截止时间前递交比选申请文件。</w:t>
      </w:r>
    </w:p>
    <w:p>
      <w:pPr>
        <w:spacing w:line="560" w:lineRule="exact"/>
        <w:ind w:firstLine="640" w:firstLineChars="200"/>
        <w:rPr>
          <w:sz w:val="32"/>
          <w:szCs w:val="32"/>
          <w:highlight w:val="none"/>
        </w:rPr>
      </w:pPr>
      <w:r>
        <w:rPr>
          <w:sz w:val="32"/>
          <w:szCs w:val="32"/>
          <w:highlight w:val="none"/>
        </w:rPr>
        <w:t xml:space="preserve">4.2.2 </w:t>
      </w:r>
      <w:r>
        <w:rPr>
          <w:rFonts w:hint="eastAsia" w:hAnsi="仿宋_GB2312"/>
          <w:sz w:val="32"/>
          <w:szCs w:val="32"/>
          <w:highlight w:val="none"/>
        </w:rPr>
        <w:t>比选申请人递交比选申请文件的地点：见比选申请人须知前附表。</w:t>
      </w:r>
    </w:p>
    <w:p>
      <w:pPr>
        <w:spacing w:line="560" w:lineRule="exact"/>
        <w:ind w:firstLine="640" w:firstLineChars="200"/>
        <w:rPr>
          <w:sz w:val="32"/>
          <w:szCs w:val="32"/>
          <w:highlight w:val="none"/>
        </w:rPr>
      </w:pPr>
      <w:r>
        <w:rPr>
          <w:sz w:val="32"/>
          <w:szCs w:val="32"/>
          <w:highlight w:val="none"/>
        </w:rPr>
        <w:t xml:space="preserve">4.2.3 </w:t>
      </w:r>
      <w:r>
        <w:rPr>
          <w:rFonts w:hint="eastAsia" w:hAnsi="仿宋_GB2312"/>
          <w:sz w:val="32"/>
          <w:szCs w:val="32"/>
          <w:highlight w:val="none"/>
        </w:rPr>
        <w:t>除比选申请人须知前附表另有规定外，比选申请人所递交的比选申请文件不予退还。</w:t>
      </w:r>
    </w:p>
    <w:p>
      <w:pPr>
        <w:spacing w:line="560" w:lineRule="exact"/>
        <w:ind w:firstLine="640" w:firstLineChars="200"/>
        <w:rPr>
          <w:sz w:val="32"/>
          <w:szCs w:val="32"/>
          <w:highlight w:val="none"/>
        </w:rPr>
      </w:pPr>
      <w:r>
        <w:rPr>
          <w:sz w:val="32"/>
          <w:szCs w:val="32"/>
          <w:highlight w:val="none"/>
        </w:rPr>
        <w:t>4.2.</w:t>
      </w:r>
      <w:r>
        <w:rPr>
          <w:rFonts w:hint="eastAsia"/>
          <w:sz w:val="32"/>
          <w:szCs w:val="32"/>
          <w:highlight w:val="none"/>
        </w:rPr>
        <w:t>4</w:t>
      </w:r>
      <w:r>
        <w:rPr>
          <w:sz w:val="32"/>
          <w:szCs w:val="32"/>
          <w:highlight w:val="none"/>
        </w:rPr>
        <w:t xml:space="preserve"> </w:t>
      </w:r>
      <w:r>
        <w:rPr>
          <w:rFonts w:hint="eastAsia" w:hAnsi="仿宋_GB2312"/>
          <w:sz w:val="32"/>
          <w:szCs w:val="32"/>
          <w:highlight w:val="none"/>
        </w:rPr>
        <w:t>逾期送达的或者未送达指定地点的比选申请文件，比选人不予受理。</w:t>
      </w:r>
    </w:p>
    <w:p>
      <w:pPr>
        <w:pStyle w:val="5"/>
        <w:spacing w:line="560" w:lineRule="exact"/>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4.3 比选申请文件的修改与撤回</w:t>
      </w:r>
    </w:p>
    <w:p>
      <w:pPr>
        <w:spacing w:line="560" w:lineRule="exact"/>
        <w:ind w:firstLine="640" w:firstLineChars="200"/>
        <w:rPr>
          <w:rFonts w:hint="eastAsia" w:hAnsi="仿宋_GB2312"/>
          <w:sz w:val="32"/>
          <w:szCs w:val="32"/>
          <w:highlight w:val="none"/>
        </w:rPr>
      </w:pPr>
      <w:r>
        <w:rPr>
          <w:rFonts w:hint="eastAsia" w:hAnsi="仿宋_GB2312"/>
          <w:sz w:val="32"/>
          <w:szCs w:val="32"/>
          <w:highlight w:val="none"/>
        </w:rPr>
        <w:t>4.3.1 在本章规定的比选截止时间前，比选申请人可以修改或撤回已递交的比选申请文件，但应以书面形式通知比选人。</w:t>
      </w:r>
    </w:p>
    <w:p>
      <w:pPr>
        <w:spacing w:line="560" w:lineRule="exact"/>
        <w:ind w:firstLine="640" w:firstLineChars="200"/>
        <w:rPr>
          <w:sz w:val="32"/>
          <w:szCs w:val="32"/>
          <w:highlight w:val="none"/>
        </w:rPr>
      </w:pPr>
      <w:r>
        <w:rPr>
          <w:sz w:val="32"/>
          <w:szCs w:val="32"/>
          <w:highlight w:val="none"/>
        </w:rPr>
        <w:t>4.3.</w:t>
      </w:r>
      <w:r>
        <w:rPr>
          <w:rFonts w:hint="eastAsia"/>
          <w:sz w:val="32"/>
          <w:szCs w:val="32"/>
          <w:highlight w:val="none"/>
        </w:rPr>
        <w:t>2</w:t>
      </w:r>
      <w:r>
        <w:rPr>
          <w:sz w:val="32"/>
          <w:szCs w:val="32"/>
          <w:highlight w:val="none"/>
        </w:rPr>
        <w:t xml:space="preserve"> </w:t>
      </w:r>
      <w:r>
        <w:rPr>
          <w:rFonts w:hint="eastAsia" w:hAnsi="仿宋_GB2312"/>
          <w:sz w:val="32"/>
          <w:szCs w:val="32"/>
          <w:highlight w:val="none"/>
        </w:rPr>
        <w:t>比选申请人修改或撤回已递交比选申请文件的书面通知应按照本章第</w:t>
      </w:r>
      <w:r>
        <w:rPr>
          <w:sz w:val="32"/>
          <w:szCs w:val="32"/>
          <w:highlight w:val="none"/>
        </w:rPr>
        <w:t>3.</w:t>
      </w:r>
      <w:r>
        <w:rPr>
          <w:rFonts w:hint="eastAsia"/>
          <w:sz w:val="32"/>
          <w:szCs w:val="32"/>
          <w:highlight w:val="none"/>
        </w:rPr>
        <w:t>6</w:t>
      </w:r>
      <w:r>
        <w:rPr>
          <w:sz w:val="32"/>
          <w:szCs w:val="32"/>
          <w:highlight w:val="none"/>
        </w:rPr>
        <w:t xml:space="preserve">.3 </w:t>
      </w:r>
      <w:r>
        <w:rPr>
          <w:rFonts w:hint="eastAsia" w:hAnsi="仿宋_GB2312"/>
          <w:sz w:val="32"/>
          <w:szCs w:val="32"/>
          <w:highlight w:val="none"/>
        </w:rPr>
        <w:t>项的要求签字或盖章。比选人收到书面通知后，向比选申请人出具签收凭证。</w:t>
      </w:r>
    </w:p>
    <w:p>
      <w:pPr>
        <w:spacing w:line="560" w:lineRule="exact"/>
        <w:ind w:firstLine="640" w:firstLineChars="200"/>
        <w:rPr>
          <w:rFonts w:hint="eastAsia" w:hAnsi="仿宋_GB2312"/>
          <w:sz w:val="32"/>
          <w:szCs w:val="32"/>
          <w:highlight w:val="none"/>
        </w:rPr>
      </w:pPr>
      <w:r>
        <w:rPr>
          <w:rFonts w:hint="eastAsia" w:hAnsi="仿宋_GB2312"/>
          <w:sz w:val="32"/>
          <w:szCs w:val="32"/>
          <w:highlight w:val="none"/>
        </w:rPr>
        <w:t>4.3.3 修改的内容为比选申请文件的组成部分。修改的比选申请文件应按照本章第3条、第4条规定进行编制、密封、标记和递交，并标明“修改”字样。</w:t>
      </w:r>
    </w:p>
    <w:p>
      <w:pPr>
        <w:pStyle w:val="4"/>
        <w:spacing w:line="560" w:lineRule="exact"/>
        <w:jc w:val="both"/>
        <w:rPr>
          <w:rFonts w:hint="eastAsia" w:ascii="黑体" w:hAnsi="黑体" w:cs="黑体"/>
          <w:szCs w:val="32"/>
          <w:highlight w:val="none"/>
        </w:rPr>
      </w:pPr>
      <w:r>
        <w:rPr>
          <w:rFonts w:hint="eastAsia" w:ascii="黑体" w:hAnsi="黑体" w:cs="黑体"/>
          <w:szCs w:val="32"/>
          <w:highlight w:val="none"/>
        </w:rPr>
        <w:t>5</w:t>
      </w:r>
      <w:r>
        <w:rPr>
          <w:rFonts w:hint="eastAsia" w:ascii="黑体" w:hAnsi="黑体" w:cs="黑体"/>
          <w:szCs w:val="32"/>
          <w:highlight w:val="none"/>
          <w:lang w:val="en-US" w:eastAsia="zh-CN"/>
        </w:rPr>
        <w:t xml:space="preserve"> </w:t>
      </w:r>
      <w:r>
        <w:rPr>
          <w:rFonts w:hint="eastAsia" w:ascii="黑体" w:hAnsi="黑体" w:cs="黑体"/>
          <w:szCs w:val="32"/>
          <w:highlight w:val="none"/>
        </w:rPr>
        <w:t>开标</w:t>
      </w:r>
    </w:p>
    <w:p>
      <w:pPr>
        <w:pStyle w:val="5"/>
        <w:spacing w:line="560" w:lineRule="exact"/>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5.1 开标时间和地点</w:t>
      </w:r>
    </w:p>
    <w:p>
      <w:pPr>
        <w:spacing w:line="560" w:lineRule="exact"/>
        <w:ind w:firstLine="640" w:firstLineChars="200"/>
        <w:rPr>
          <w:rFonts w:hint="eastAsia" w:hAnsi="仿宋_GB2312"/>
          <w:sz w:val="32"/>
          <w:szCs w:val="32"/>
          <w:highlight w:val="none"/>
        </w:rPr>
      </w:pPr>
      <w:r>
        <w:rPr>
          <w:rFonts w:hint="eastAsia" w:hAnsi="仿宋_GB2312"/>
          <w:sz w:val="32"/>
          <w:szCs w:val="32"/>
          <w:highlight w:val="none"/>
        </w:rPr>
        <w:t>比选人在比选申请人须知前附表规定的比选截止时间（开标时间）和比选申请人须知前附表规定的地点公开开标。</w:t>
      </w:r>
    </w:p>
    <w:p>
      <w:pPr>
        <w:pStyle w:val="5"/>
        <w:spacing w:line="560" w:lineRule="exact"/>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5.2 开标程序</w:t>
      </w:r>
    </w:p>
    <w:p>
      <w:pPr>
        <w:adjustRightInd w:val="0"/>
        <w:snapToGrid w:val="0"/>
        <w:spacing w:line="560" w:lineRule="exact"/>
        <w:ind w:firstLine="640" w:firstLineChars="200"/>
        <w:rPr>
          <w:sz w:val="32"/>
          <w:szCs w:val="32"/>
          <w:highlight w:val="none"/>
        </w:rPr>
      </w:pPr>
      <w:r>
        <w:rPr>
          <w:rFonts w:hint="eastAsia" w:hAnsi="仿宋_GB2312"/>
          <w:sz w:val="32"/>
          <w:szCs w:val="32"/>
          <w:highlight w:val="none"/>
        </w:rPr>
        <w:t>主持人按下列程序进行开标：</w:t>
      </w:r>
    </w:p>
    <w:p>
      <w:pPr>
        <w:adjustRightInd w:val="0"/>
        <w:snapToGrid w:val="0"/>
        <w:spacing w:line="560" w:lineRule="exact"/>
        <w:ind w:firstLine="640" w:firstLineChars="200"/>
        <w:rPr>
          <w:sz w:val="32"/>
          <w:szCs w:val="32"/>
          <w:highlight w:val="none"/>
        </w:rPr>
      </w:pPr>
      <w:r>
        <w:rPr>
          <w:sz w:val="32"/>
          <w:szCs w:val="32"/>
          <w:highlight w:val="none"/>
        </w:rPr>
        <w:t>(</w:t>
      </w:r>
      <w:r>
        <w:rPr>
          <w:rFonts w:hint="eastAsia"/>
          <w:sz w:val="32"/>
          <w:szCs w:val="32"/>
          <w:highlight w:val="none"/>
        </w:rPr>
        <w:t>1</w:t>
      </w:r>
      <w:r>
        <w:rPr>
          <w:sz w:val="32"/>
          <w:szCs w:val="32"/>
          <w:highlight w:val="none"/>
        </w:rPr>
        <w:t>)</w:t>
      </w:r>
      <w:r>
        <w:rPr>
          <w:rFonts w:hint="eastAsia"/>
          <w:sz w:val="32"/>
          <w:szCs w:val="32"/>
          <w:highlight w:val="none"/>
        </w:rPr>
        <w:t xml:space="preserve"> </w:t>
      </w:r>
      <w:r>
        <w:rPr>
          <w:rFonts w:hint="eastAsia" w:hAnsi="仿宋_GB2312"/>
          <w:sz w:val="32"/>
          <w:szCs w:val="32"/>
          <w:highlight w:val="none"/>
        </w:rPr>
        <w:t>宣布开标纪律；</w:t>
      </w:r>
    </w:p>
    <w:p>
      <w:pPr>
        <w:adjustRightInd w:val="0"/>
        <w:snapToGrid w:val="0"/>
        <w:spacing w:line="560" w:lineRule="exact"/>
        <w:ind w:firstLine="640" w:firstLineChars="200"/>
        <w:rPr>
          <w:sz w:val="32"/>
          <w:szCs w:val="32"/>
          <w:highlight w:val="none"/>
        </w:rPr>
      </w:pPr>
      <w:r>
        <w:rPr>
          <w:sz w:val="32"/>
          <w:szCs w:val="32"/>
          <w:highlight w:val="none"/>
        </w:rPr>
        <w:t>(2</w:t>
      </w:r>
      <w:r>
        <w:rPr>
          <w:rFonts w:hint="eastAsia" w:hAnsi="仿宋_GB2312"/>
          <w:sz w:val="32"/>
          <w:szCs w:val="32"/>
          <w:highlight w:val="none"/>
        </w:rPr>
        <w:t>) 公布在比选截止时间前递交比选申请文件的比选申请人名称，并点名确认比选申请人是否派人到场；</w:t>
      </w:r>
    </w:p>
    <w:p>
      <w:pPr>
        <w:adjustRightInd w:val="0"/>
        <w:snapToGrid w:val="0"/>
        <w:spacing w:line="560" w:lineRule="exact"/>
        <w:ind w:firstLine="640" w:firstLineChars="200"/>
        <w:rPr>
          <w:sz w:val="32"/>
          <w:szCs w:val="32"/>
          <w:highlight w:val="none"/>
        </w:rPr>
      </w:pPr>
      <w:r>
        <w:rPr>
          <w:sz w:val="32"/>
          <w:szCs w:val="32"/>
          <w:highlight w:val="none"/>
        </w:rPr>
        <w:t>(3</w:t>
      </w:r>
      <w:r>
        <w:rPr>
          <w:rFonts w:hint="eastAsia" w:hAnsi="仿宋_GB2312"/>
          <w:sz w:val="32"/>
          <w:szCs w:val="32"/>
          <w:highlight w:val="none"/>
        </w:rPr>
        <w:t>) 宣布开标人、唱标人、记录人、监标人等有关人员姓名；</w:t>
      </w:r>
    </w:p>
    <w:p>
      <w:pPr>
        <w:adjustRightInd w:val="0"/>
        <w:snapToGrid w:val="0"/>
        <w:spacing w:line="560" w:lineRule="exact"/>
        <w:ind w:firstLine="640" w:firstLineChars="200"/>
        <w:rPr>
          <w:sz w:val="32"/>
          <w:szCs w:val="32"/>
          <w:highlight w:val="none"/>
        </w:rPr>
      </w:pPr>
      <w:r>
        <w:rPr>
          <w:sz w:val="32"/>
          <w:szCs w:val="32"/>
          <w:highlight w:val="none"/>
        </w:rPr>
        <w:t>(4</w:t>
      </w:r>
      <w:r>
        <w:rPr>
          <w:rFonts w:hint="eastAsia" w:hAnsi="仿宋_GB2312"/>
          <w:sz w:val="32"/>
          <w:szCs w:val="32"/>
          <w:highlight w:val="none"/>
        </w:rPr>
        <w:t>) 按照比选申请人须知前附表规定检查比选申请文件的密封情况；</w:t>
      </w:r>
    </w:p>
    <w:p>
      <w:pPr>
        <w:adjustRightInd w:val="0"/>
        <w:snapToGrid w:val="0"/>
        <w:spacing w:line="560" w:lineRule="exact"/>
        <w:ind w:firstLine="640" w:firstLineChars="200"/>
        <w:rPr>
          <w:sz w:val="32"/>
          <w:szCs w:val="32"/>
          <w:highlight w:val="none"/>
        </w:rPr>
      </w:pPr>
      <w:r>
        <w:rPr>
          <w:sz w:val="32"/>
          <w:szCs w:val="32"/>
          <w:highlight w:val="none"/>
        </w:rPr>
        <w:t>(5</w:t>
      </w:r>
      <w:r>
        <w:rPr>
          <w:rFonts w:hint="eastAsia" w:hAnsi="仿宋_GB2312"/>
          <w:sz w:val="32"/>
          <w:szCs w:val="32"/>
          <w:highlight w:val="none"/>
        </w:rPr>
        <w:t>) 按照比选申请人须知前附表的规定确定并宣布比选申请文件开标顺序；</w:t>
      </w:r>
    </w:p>
    <w:p>
      <w:pPr>
        <w:adjustRightInd w:val="0"/>
        <w:snapToGrid w:val="0"/>
        <w:spacing w:line="560" w:lineRule="exact"/>
        <w:ind w:firstLine="640" w:firstLineChars="200"/>
        <w:rPr>
          <w:sz w:val="32"/>
          <w:szCs w:val="32"/>
          <w:highlight w:val="none"/>
        </w:rPr>
      </w:pPr>
      <w:r>
        <w:rPr>
          <w:sz w:val="32"/>
          <w:szCs w:val="32"/>
          <w:highlight w:val="none"/>
        </w:rPr>
        <w:t>(</w:t>
      </w:r>
      <w:r>
        <w:rPr>
          <w:rFonts w:hint="eastAsia"/>
          <w:sz w:val="32"/>
          <w:szCs w:val="32"/>
          <w:highlight w:val="none"/>
        </w:rPr>
        <w:t>6</w:t>
      </w:r>
      <w:r>
        <w:rPr>
          <w:rFonts w:hint="eastAsia" w:hAnsi="仿宋_GB2312"/>
          <w:sz w:val="32"/>
          <w:szCs w:val="32"/>
          <w:highlight w:val="none"/>
        </w:rPr>
        <w:t>) 按照宣布的开标顺序当众开标，公布比选申请人名称、比选报价，并记录在案；</w:t>
      </w:r>
    </w:p>
    <w:p>
      <w:pPr>
        <w:adjustRightInd w:val="0"/>
        <w:snapToGrid w:val="0"/>
        <w:spacing w:line="560" w:lineRule="exact"/>
        <w:ind w:firstLine="640" w:firstLineChars="200"/>
        <w:rPr>
          <w:sz w:val="32"/>
          <w:szCs w:val="32"/>
          <w:highlight w:val="none"/>
        </w:rPr>
      </w:pPr>
      <w:r>
        <w:rPr>
          <w:sz w:val="32"/>
          <w:szCs w:val="32"/>
          <w:highlight w:val="none"/>
        </w:rPr>
        <w:t>(</w:t>
      </w:r>
      <w:r>
        <w:rPr>
          <w:rFonts w:hint="eastAsia"/>
          <w:sz w:val="32"/>
          <w:szCs w:val="32"/>
          <w:highlight w:val="none"/>
        </w:rPr>
        <w:t>7</w:t>
      </w:r>
      <w:r>
        <w:rPr>
          <w:rFonts w:hint="eastAsia" w:hAnsi="仿宋_GB2312"/>
          <w:sz w:val="32"/>
          <w:szCs w:val="32"/>
          <w:highlight w:val="none"/>
        </w:rPr>
        <w:t>) 比选申请人代表、比选人代表、监标人、记录人等有关人员在开标记录上签字确认；</w:t>
      </w:r>
    </w:p>
    <w:p>
      <w:pPr>
        <w:spacing w:line="560" w:lineRule="exact"/>
        <w:ind w:firstLine="640" w:firstLineChars="200"/>
        <w:rPr>
          <w:sz w:val="32"/>
          <w:szCs w:val="32"/>
          <w:highlight w:val="none"/>
        </w:rPr>
      </w:pPr>
      <w:r>
        <w:rPr>
          <w:sz w:val="32"/>
          <w:szCs w:val="32"/>
          <w:highlight w:val="none"/>
        </w:rPr>
        <w:t>(</w:t>
      </w:r>
      <w:r>
        <w:rPr>
          <w:rFonts w:hint="eastAsia"/>
          <w:sz w:val="32"/>
          <w:szCs w:val="32"/>
          <w:highlight w:val="none"/>
        </w:rPr>
        <w:t>8</w:t>
      </w:r>
      <w:r>
        <w:rPr>
          <w:rFonts w:hint="eastAsia" w:hAnsi="仿宋_GB2312"/>
          <w:sz w:val="32"/>
          <w:szCs w:val="32"/>
          <w:highlight w:val="none"/>
        </w:rPr>
        <w:t>) 开标结束。</w:t>
      </w:r>
    </w:p>
    <w:p>
      <w:pPr>
        <w:pStyle w:val="4"/>
        <w:spacing w:line="560" w:lineRule="exact"/>
        <w:jc w:val="both"/>
        <w:rPr>
          <w:rFonts w:hint="eastAsia" w:ascii="黑体" w:hAnsi="黑体" w:cs="黑体"/>
          <w:szCs w:val="32"/>
          <w:highlight w:val="none"/>
        </w:rPr>
      </w:pPr>
      <w:r>
        <w:rPr>
          <w:rFonts w:hint="eastAsia" w:ascii="黑体" w:hAnsi="黑体" w:cs="黑体"/>
          <w:szCs w:val="32"/>
          <w:highlight w:val="none"/>
        </w:rPr>
        <w:t>6 评审</w:t>
      </w:r>
    </w:p>
    <w:p>
      <w:pPr>
        <w:pStyle w:val="5"/>
        <w:spacing w:line="560" w:lineRule="exact"/>
        <w:rPr>
          <w:rFonts w:hint="eastAsia" w:ascii="仿宋_GB2312" w:hAnsi="仿宋_GB2312" w:eastAsia="仿宋_GB2312" w:cs="仿宋_GB2312"/>
          <w:sz w:val="32"/>
          <w:szCs w:val="32"/>
          <w:highlight w:val="none"/>
          <w:lang w:eastAsia="zh-CN"/>
        </w:rPr>
      </w:pPr>
      <w:r>
        <w:rPr>
          <w:rFonts w:ascii="仿宋_GB2312" w:hAnsi="仿宋_GB2312" w:eastAsia="仿宋_GB2312" w:cs="仿宋_GB2312"/>
          <w:sz w:val="32"/>
          <w:szCs w:val="32"/>
          <w:highlight w:val="none"/>
        </w:rPr>
        <w:t xml:space="preserve">6.1 </w:t>
      </w:r>
      <w:r>
        <w:rPr>
          <w:rFonts w:hint="eastAsia" w:ascii="仿宋_GB2312" w:hAnsi="仿宋_GB2312" w:eastAsia="仿宋_GB2312" w:cs="仿宋_GB2312"/>
          <w:sz w:val="32"/>
          <w:szCs w:val="32"/>
          <w:highlight w:val="none"/>
          <w:lang w:eastAsia="zh-CN"/>
        </w:rPr>
        <w:t>评审小组</w:t>
      </w:r>
    </w:p>
    <w:p>
      <w:pPr>
        <w:spacing w:line="560" w:lineRule="exact"/>
        <w:ind w:firstLine="640" w:firstLineChars="200"/>
        <w:rPr>
          <w:rFonts w:hint="eastAsia" w:hAnsi="仿宋_GB2312"/>
          <w:sz w:val="32"/>
          <w:szCs w:val="32"/>
          <w:highlight w:val="none"/>
        </w:rPr>
      </w:pPr>
      <w:r>
        <w:rPr>
          <w:sz w:val="32"/>
          <w:szCs w:val="32"/>
          <w:highlight w:val="none"/>
        </w:rPr>
        <w:t>6.1.1</w:t>
      </w:r>
      <w:r>
        <w:rPr>
          <w:rFonts w:hint="eastAsia"/>
          <w:sz w:val="32"/>
          <w:szCs w:val="32"/>
          <w:highlight w:val="none"/>
          <w:lang w:eastAsia="zh-CN"/>
        </w:rPr>
        <w:t>评审小组</w:t>
      </w:r>
      <w:r>
        <w:rPr>
          <w:rFonts w:hint="eastAsia" w:hAnsi="仿宋_GB2312"/>
          <w:sz w:val="32"/>
          <w:szCs w:val="32"/>
          <w:highlight w:val="none"/>
        </w:rPr>
        <w:t>由比选人选派本系统有关</w:t>
      </w:r>
      <w:r>
        <w:rPr>
          <w:rFonts w:hint="eastAsia" w:hAnsi="仿宋_GB2312"/>
          <w:sz w:val="32"/>
          <w:szCs w:val="32"/>
          <w:highlight w:val="none"/>
          <w:lang w:val="en-US" w:eastAsia="zh-CN"/>
        </w:rPr>
        <w:t>部门人员</w:t>
      </w:r>
      <w:r>
        <w:rPr>
          <w:rFonts w:hint="eastAsia" w:hAnsi="仿宋_GB2312"/>
          <w:sz w:val="32"/>
          <w:szCs w:val="32"/>
          <w:highlight w:val="none"/>
        </w:rPr>
        <w:t>组成，成员人数为5人。</w:t>
      </w:r>
    </w:p>
    <w:p>
      <w:pPr>
        <w:spacing w:line="560" w:lineRule="exact"/>
        <w:ind w:firstLine="640" w:firstLineChars="200"/>
        <w:rPr>
          <w:sz w:val="32"/>
          <w:szCs w:val="32"/>
          <w:highlight w:val="none"/>
        </w:rPr>
      </w:pPr>
      <w:r>
        <w:rPr>
          <w:rFonts w:hint="eastAsia"/>
          <w:sz w:val="32"/>
          <w:szCs w:val="32"/>
          <w:highlight w:val="none"/>
          <w:lang w:eastAsia="zh-CN"/>
        </w:rPr>
        <w:t>评审小组</w:t>
      </w:r>
      <w:r>
        <w:rPr>
          <w:rFonts w:hint="eastAsia" w:hAnsi="仿宋_GB2312"/>
          <w:sz w:val="32"/>
          <w:szCs w:val="32"/>
          <w:highlight w:val="none"/>
        </w:rPr>
        <w:t>成员人数以及技术、经济等方面专家的确定方式见比选申请人须知前附表。</w:t>
      </w:r>
    </w:p>
    <w:p>
      <w:pPr>
        <w:spacing w:line="560" w:lineRule="exact"/>
        <w:ind w:firstLine="640" w:firstLineChars="200"/>
        <w:rPr>
          <w:sz w:val="32"/>
          <w:szCs w:val="32"/>
          <w:highlight w:val="none"/>
        </w:rPr>
      </w:pPr>
      <w:r>
        <w:rPr>
          <w:sz w:val="32"/>
          <w:szCs w:val="32"/>
          <w:highlight w:val="none"/>
        </w:rPr>
        <w:t xml:space="preserve">6.1.2 </w:t>
      </w:r>
      <w:r>
        <w:rPr>
          <w:rFonts w:hint="eastAsia"/>
          <w:sz w:val="32"/>
          <w:szCs w:val="32"/>
          <w:highlight w:val="none"/>
          <w:lang w:eastAsia="zh-CN"/>
        </w:rPr>
        <w:t>评审小组</w:t>
      </w:r>
      <w:r>
        <w:rPr>
          <w:rFonts w:hint="eastAsia" w:hAnsi="仿宋_GB2312"/>
          <w:sz w:val="32"/>
          <w:szCs w:val="32"/>
          <w:highlight w:val="none"/>
        </w:rPr>
        <w:t>成员有下列情形之一的，应当回避：</w:t>
      </w:r>
    </w:p>
    <w:p>
      <w:pPr>
        <w:spacing w:line="560" w:lineRule="exact"/>
        <w:ind w:firstLine="640" w:firstLineChars="200"/>
        <w:rPr>
          <w:sz w:val="32"/>
          <w:szCs w:val="32"/>
          <w:highlight w:val="none"/>
        </w:rPr>
      </w:pPr>
      <w:r>
        <w:rPr>
          <w:rFonts w:hint="eastAsia"/>
          <w:sz w:val="32"/>
          <w:szCs w:val="32"/>
          <w:highlight w:val="none"/>
        </w:rPr>
        <w:t>（一）比选申请人的主要负责人及其近亲属；</w:t>
      </w:r>
    </w:p>
    <w:p>
      <w:pPr>
        <w:spacing w:line="560" w:lineRule="exact"/>
        <w:ind w:firstLine="640" w:firstLineChars="200"/>
        <w:rPr>
          <w:sz w:val="32"/>
          <w:szCs w:val="32"/>
          <w:highlight w:val="none"/>
        </w:rPr>
      </w:pPr>
      <w:r>
        <w:rPr>
          <w:rFonts w:hint="eastAsia"/>
          <w:sz w:val="32"/>
          <w:szCs w:val="32"/>
          <w:highlight w:val="none"/>
        </w:rPr>
        <w:t>（二）与比选申请人有经济利益关系，可能影响比选公正评审的。</w:t>
      </w:r>
    </w:p>
    <w:p>
      <w:pPr>
        <w:spacing w:line="560" w:lineRule="exact"/>
        <w:ind w:firstLine="640" w:firstLineChars="200"/>
        <w:rPr>
          <w:sz w:val="32"/>
          <w:szCs w:val="32"/>
          <w:highlight w:val="none"/>
        </w:rPr>
      </w:pPr>
      <w:r>
        <w:rPr>
          <w:rFonts w:hint="eastAsia"/>
          <w:sz w:val="32"/>
          <w:szCs w:val="32"/>
          <w:highlight w:val="none"/>
          <w:lang w:eastAsia="zh-CN"/>
        </w:rPr>
        <w:t>评审小组</w:t>
      </w:r>
      <w:r>
        <w:rPr>
          <w:rFonts w:hint="eastAsia"/>
          <w:sz w:val="32"/>
          <w:szCs w:val="32"/>
          <w:highlight w:val="none"/>
        </w:rPr>
        <w:t>成员有前款规定情形之一的应当主动提出回避。不主动提出回避的，一经发现，应当立即终止其参加评比。</w:t>
      </w:r>
    </w:p>
    <w:p>
      <w:pPr>
        <w:pStyle w:val="5"/>
        <w:spacing w:line="560" w:lineRule="exact"/>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6.2 评审原则</w:t>
      </w:r>
    </w:p>
    <w:p>
      <w:pPr>
        <w:spacing w:line="560" w:lineRule="exact"/>
        <w:ind w:firstLine="640" w:firstLineChars="200"/>
        <w:rPr>
          <w:sz w:val="32"/>
          <w:szCs w:val="32"/>
          <w:highlight w:val="none"/>
        </w:rPr>
      </w:pPr>
      <w:r>
        <w:rPr>
          <w:rFonts w:hint="eastAsia" w:hAnsi="仿宋_GB2312"/>
          <w:sz w:val="32"/>
          <w:szCs w:val="32"/>
          <w:highlight w:val="none"/>
        </w:rPr>
        <w:t>评审活动遵循公平、公正、科学和择优的原则。</w:t>
      </w:r>
    </w:p>
    <w:p>
      <w:pPr>
        <w:pStyle w:val="5"/>
        <w:spacing w:line="560" w:lineRule="exact"/>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6.3 评审</w:t>
      </w:r>
    </w:p>
    <w:p>
      <w:pPr>
        <w:spacing w:line="560" w:lineRule="exact"/>
        <w:ind w:firstLine="640" w:firstLineChars="200"/>
        <w:rPr>
          <w:sz w:val="32"/>
          <w:szCs w:val="32"/>
          <w:highlight w:val="none"/>
        </w:rPr>
      </w:pPr>
      <w:r>
        <w:rPr>
          <w:rFonts w:hint="eastAsia"/>
          <w:sz w:val="32"/>
          <w:szCs w:val="32"/>
          <w:highlight w:val="none"/>
          <w:lang w:eastAsia="zh-CN"/>
        </w:rPr>
        <w:t>评审小组</w:t>
      </w:r>
      <w:r>
        <w:rPr>
          <w:sz w:val="32"/>
          <w:szCs w:val="32"/>
          <w:highlight w:val="none"/>
        </w:rPr>
        <w:t>按照第三章</w:t>
      </w:r>
      <w:r>
        <w:rPr>
          <w:rFonts w:hint="eastAsia"/>
          <w:sz w:val="32"/>
          <w:szCs w:val="32"/>
          <w:highlight w:val="none"/>
        </w:rPr>
        <w:t>“</w:t>
      </w:r>
      <w:r>
        <w:rPr>
          <w:sz w:val="32"/>
          <w:szCs w:val="32"/>
          <w:highlight w:val="none"/>
        </w:rPr>
        <w:t>评审办法</w:t>
      </w:r>
      <w:r>
        <w:rPr>
          <w:rFonts w:hint="eastAsia"/>
          <w:sz w:val="32"/>
          <w:szCs w:val="32"/>
          <w:highlight w:val="none"/>
        </w:rPr>
        <w:t>”</w:t>
      </w:r>
      <w:r>
        <w:rPr>
          <w:sz w:val="32"/>
          <w:szCs w:val="32"/>
          <w:highlight w:val="none"/>
        </w:rPr>
        <w:t>规定的方法、评审因素、标准和程序对比选申请文件进行评审。第三章</w:t>
      </w:r>
      <w:r>
        <w:rPr>
          <w:rFonts w:hint="eastAsia"/>
          <w:sz w:val="32"/>
          <w:szCs w:val="32"/>
          <w:highlight w:val="none"/>
        </w:rPr>
        <w:t>“</w:t>
      </w:r>
      <w:r>
        <w:rPr>
          <w:sz w:val="32"/>
          <w:szCs w:val="32"/>
          <w:highlight w:val="none"/>
        </w:rPr>
        <w:t>评审办法</w:t>
      </w:r>
      <w:r>
        <w:rPr>
          <w:rFonts w:hint="eastAsia"/>
          <w:sz w:val="32"/>
          <w:szCs w:val="32"/>
          <w:highlight w:val="none"/>
        </w:rPr>
        <w:t>”</w:t>
      </w:r>
      <w:r>
        <w:rPr>
          <w:sz w:val="32"/>
          <w:szCs w:val="32"/>
          <w:highlight w:val="none"/>
        </w:rPr>
        <w:t>没有规定的方法、评审因素和标准，不作为评审依据。</w:t>
      </w:r>
    </w:p>
    <w:p>
      <w:pPr>
        <w:pStyle w:val="4"/>
        <w:spacing w:line="560" w:lineRule="exact"/>
        <w:jc w:val="both"/>
        <w:rPr>
          <w:rFonts w:hint="eastAsia" w:ascii="黑体" w:hAnsi="黑体" w:cs="黑体"/>
          <w:szCs w:val="32"/>
          <w:highlight w:val="none"/>
        </w:rPr>
      </w:pPr>
      <w:r>
        <w:rPr>
          <w:rFonts w:hint="eastAsia" w:ascii="黑体" w:hAnsi="黑体" w:cs="黑体"/>
          <w:szCs w:val="32"/>
          <w:highlight w:val="none"/>
        </w:rPr>
        <w:t>7 合同授予</w:t>
      </w:r>
    </w:p>
    <w:p>
      <w:pPr>
        <w:pStyle w:val="5"/>
        <w:spacing w:line="560" w:lineRule="exact"/>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7.1 定标方式</w:t>
      </w:r>
    </w:p>
    <w:p>
      <w:pPr>
        <w:spacing w:line="560" w:lineRule="exact"/>
        <w:ind w:firstLine="640" w:firstLineChars="200"/>
        <w:rPr>
          <w:rFonts w:hint="eastAsia" w:hAnsi="仿宋_GB2312"/>
          <w:sz w:val="32"/>
          <w:szCs w:val="32"/>
          <w:highlight w:val="none"/>
        </w:rPr>
      </w:pPr>
      <w:r>
        <w:rPr>
          <w:rFonts w:hint="eastAsia" w:hAnsi="仿宋_GB2312"/>
          <w:sz w:val="32"/>
          <w:szCs w:val="32"/>
          <w:highlight w:val="none"/>
        </w:rPr>
        <w:t>比选人应当在比选截止后15日内确定中选人。</w:t>
      </w:r>
    </w:p>
    <w:p>
      <w:pPr>
        <w:spacing w:line="560" w:lineRule="exact"/>
        <w:ind w:firstLine="640" w:firstLineChars="200"/>
        <w:rPr>
          <w:rFonts w:hint="eastAsia" w:hAnsi="仿宋_GB2312"/>
          <w:sz w:val="32"/>
          <w:szCs w:val="32"/>
          <w:highlight w:val="none"/>
        </w:rPr>
      </w:pPr>
      <w:r>
        <w:rPr>
          <w:rFonts w:hint="eastAsia" w:hAnsi="仿宋_GB2312"/>
          <w:sz w:val="32"/>
          <w:szCs w:val="32"/>
          <w:highlight w:val="none"/>
        </w:rPr>
        <w:t>到期未确定中选人的，比选人应将延期的理由书面通知比选申请人。延长的期限不得超过15日。</w:t>
      </w:r>
    </w:p>
    <w:p>
      <w:pPr>
        <w:pStyle w:val="5"/>
        <w:spacing w:line="560" w:lineRule="exact"/>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7.2 中</w:t>
      </w:r>
      <w:r>
        <w:rPr>
          <w:rFonts w:hint="eastAsia" w:ascii="仿宋_GB2312" w:hAnsi="仿宋_GB2312" w:eastAsia="仿宋_GB2312" w:cs="仿宋_GB2312"/>
          <w:sz w:val="32"/>
          <w:szCs w:val="32"/>
          <w:highlight w:val="none"/>
        </w:rPr>
        <w:t>选</w:t>
      </w:r>
      <w:r>
        <w:rPr>
          <w:rFonts w:ascii="仿宋_GB2312" w:hAnsi="仿宋_GB2312" w:eastAsia="仿宋_GB2312" w:cs="仿宋_GB2312"/>
          <w:sz w:val="32"/>
          <w:szCs w:val="32"/>
          <w:highlight w:val="none"/>
        </w:rPr>
        <w:t>通知</w:t>
      </w:r>
    </w:p>
    <w:p>
      <w:pPr>
        <w:spacing w:line="560" w:lineRule="exact"/>
        <w:ind w:firstLine="640" w:firstLineChars="200"/>
        <w:rPr>
          <w:rFonts w:hint="eastAsia" w:hAnsi="仿宋_GB2312"/>
          <w:sz w:val="32"/>
          <w:szCs w:val="32"/>
          <w:highlight w:val="none"/>
        </w:rPr>
      </w:pPr>
      <w:r>
        <w:rPr>
          <w:rFonts w:hint="eastAsia" w:hAnsi="仿宋_GB2312"/>
          <w:sz w:val="32"/>
          <w:szCs w:val="32"/>
          <w:highlight w:val="none"/>
        </w:rPr>
        <w:t>7.2.1比选人应向中选人发出中选通知书，向未中选的比选申请人发出中选结果通知书。</w:t>
      </w:r>
    </w:p>
    <w:p>
      <w:pPr>
        <w:spacing w:line="560" w:lineRule="exact"/>
        <w:ind w:firstLine="640" w:firstLineChars="200"/>
        <w:rPr>
          <w:sz w:val="32"/>
          <w:szCs w:val="32"/>
          <w:highlight w:val="none"/>
        </w:rPr>
      </w:pPr>
      <w:r>
        <w:rPr>
          <w:rFonts w:hint="eastAsia"/>
          <w:sz w:val="32"/>
          <w:szCs w:val="32"/>
          <w:highlight w:val="none"/>
        </w:rPr>
        <w:t>7</w:t>
      </w:r>
      <w:r>
        <w:rPr>
          <w:sz w:val="32"/>
          <w:szCs w:val="32"/>
          <w:highlight w:val="none"/>
        </w:rPr>
        <w:t>.2.2</w:t>
      </w:r>
      <w:r>
        <w:rPr>
          <w:rFonts w:hint="eastAsia"/>
          <w:sz w:val="32"/>
          <w:szCs w:val="32"/>
          <w:highlight w:val="none"/>
        </w:rPr>
        <w:t>比选申请人和其他利害关系人认为比选活动不符合四川省相关程序规定的， 应当在知道或者应当知道其权益受到侵害后、在收到中选通知书或者中选结果通知书后3日内向有关监督部门提出投诉。逾期投诉的，不予受理。</w:t>
      </w:r>
    </w:p>
    <w:p>
      <w:pPr>
        <w:pStyle w:val="5"/>
        <w:spacing w:line="560" w:lineRule="exact"/>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7.3 履约</w:t>
      </w:r>
      <w:r>
        <w:rPr>
          <w:rFonts w:hint="eastAsia" w:ascii="仿宋_GB2312" w:hAnsi="仿宋_GB2312" w:eastAsia="仿宋_GB2312" w:cs="仿宋_GB2312"/>
          <w:sz w:val="32"/>
          <w:szCs w:val="32"/>
          <w:highlight w:val="none"/>
        </w:rPr>
        <w:t>保证金</w:t>
      </w:r>
    </w:p>
    <w:p>
      <w:pPr>
        <w:spacing w:line="560" w:lineRule="exact"/>
        <w:ind w:firstLine="640" w:firstLineChars="200"/>
        <w:rPr>
          <w:rFonts w:hint="eastAsia" w:hAnsi="仿宋_GB2312"/>
          <w:sz w:val="32"/>
          <w:szCs w:val="32"/>
          <w:highlight w:val="none"/>
        </w:rPr>
      </w:pPr>
      <w:r>
        <w:rPr>
          <w:rFonts w:hint="eastAsia"/>
          <w:sz w:val="32"/>
          <w:szCs w:val="32"/>
          <w:highlight w:val="none"/>
        </w:rPr>
        <w:t>本项目履约保证</w:t>
      </w:r>
      <w:r>
        <w:rPr>
          <w:sz w:val="32"/>
          <w:szCs w:val="32"/>
          <w:highlight w:val="none"/>
        </w:rPr>
        <w:t>金</w:t>
      </w:r>
      <w:r>
        <w:rPr>
          <w:rFonts w:hint="eastAsia"/>
          <w:sz w:val="32"/>
          <w:szCs w:val="32"/>
          <w:highlight w:val="none"/>
        </w:rPr>
        <w:t>为：人民币</w:t>
      </w:r>
      <w:r>
        <w:rPr>
          <w:rFonts w:hint="eastAsia"/>
          <w:sz w:val="32"/>
          <w:szCs w:val="32"/>
          <w:highlight w:val="none"/>
          <w:u w:val="single"/>
        </w:rPr>
        <w:t>0</w:t>
      </w:r>
      <w:r>
        <w:rPr>
          <w:sz w:val="32"/>
          <w:szCs w:val="32"/>
          <w:highlight w:val="none"/>
        </w:rPr>
        <w:t>万元</w:t>
      </w:r>
      <w:r>
        <w:rPr>
          <w:rFonts w:hint="eastAsia"/>
          <w:sz w:val="32"/>
          <w:szCs w:val="32"/>
          <w:highlight w:val="none"/>
        </w:rPr>
        <w:t>（大写：零万元整）</w:t>
      </w:r>
      <w:r>
        <w:rPr>
          <w:sz w:val="32"/>
          <w:szCs w:val="32"/>
          <w:highlight w:val="none"/>
        </w:rPr>
        <w:t>。</w:t>
      </w:r>
    </w:p>
    <w:p>
      <w:pPr>
        <w:pStyle w:val="5"/>
        <w:spacing w:line="560" w:lineRule="exact"/>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7.4 签订合同</w:t>
      </w:r>
    </w:p>
    <w:p>
      <w:pPr>
        <w:spacing w:line="560" w:lineRule="exact"/>
        <w:ind w:firstLine="640" w:firstLineChars="200"/>
        <w:rPr>
          <w:sz w:val="32"/>
          <w:szCs w:val="32"/>
          <w:highlight w:val="none"/>
        </w:rPr>
      </w:pPr>
      <w:r>
        <w:rPr>
          <w:sz w:val="32"/>
          <w:szCs w:val="32"/>
          <w:highlight w:val="none"/>
        </w:rPr>
        <w:t>7.4.1</w:t>
      </w:r>
      <w:r>
        <w:rPr>
          <w:rFonts w:hint="eastAsia" w:hAnsi="仿宋_GB2312"/>
          <w:sz w:val="32"/>
          <w:szCs w:val="32"/>
          <w:highlight w:val="none"/>
        </w:rPr>
        <w:t>比选人和中选人应当自中选通知书发出之日起20日内订立书面合同。中选人无正当理由拒签合同，给比选人造成的损失的，中选人还应当予以赔偿。</w:t>
      </w:r>
    </w:p>
    <w:p>
      <w:pPr>
        <w:spacing w:line="560" w:lineRule="exact"/>
        <w:ind w:firstLine="640" w:firstLineChars="200"/>
        <w:rPr>
          <w:sz w:val="32"/>
          <w:szCs w:val="32"/>
          <w:highlight w:val="none"/>
        </w:rPr>
      </w:pPr>
      <w:r>
        <w:rPr>
          <w:sz w:val="32"/>
          <w:szCs w:val="32"/>
          <w:highlight w:val="none"/>
        </w:rPr>
        <w:t>7.4.2 发出</w:t>
      </w:r>
      <w:r>
        <w:rPr>
          <w:rFonts w:hint="eastAsia"/>
          <w:sz w:val="32"/>
          <w:szCs w:val="32"/>
          <w:highlight w:val="none"/>
        </w:rPr>
        <w:t>中选</w:t>
      </w:r>
      <w:r>
        <w:rPr>
          <w:sz w:val="32"/>
          <w:szCs w:val="32"/>
          <w:highlight w:val="none"/>
        </w:rPr>
        <w:t>通知书后，比选人无正当理由拒签合同的，比选人向</w:t>
      </w:r>
      <w:r>
        <w:rPr>
          <w:rFonts w:hint="eastAsia"/>
          <w:sz w:val="32"/>
          <w:szCs w:val="32"/>
          <w:highlight w:val="none"/>
        </w:rPr>
        <w:t>中选</w:t>
      </w:r>
      <w:r>
        <w:rPr>
          <w:sz w:val="32"/>
          <w:szCs w:val="32"/>
          <w:highlight w:val="none"/>
        </w:rPr>
        <w:t>人退还</w:t>
      </w:r>
      <w:r>
        <w:rPr>
          <w:rFonts w:hint="eastAsia"/>
          <w:sz w:val="32"/>
          <w:szCs w:val="32"/>
          <w:highlight w:val="none"/>
        </w:rPr>
        <w:t>比选</w:t>
      </w:r>
      <w:r>
        <w:rPr>
          <w:sz w:val="32"/>
          <w:szCs w:val="32"/>
          <w:highlight w:val="none"/>
        </w:rPr>
        <w:t>保证金；给</w:t>
      </w:r>
      <w:r>
        <w:rPr>
          <w:rFonts w:hint="eastAsia"/>
          <w:sz w:val="32"/>
          <w:szCs w:val="32"/>
          <w:highlight w:val="none"/>
        </w:rPr>
        <w:t>中选</w:t>
      </w:r>
      <w:r>
        <w:rPr>
          <w:sz w:val="32"/>
          <w:szCs w:val="32"/>
          <w:highlight w:val="none"/>
        </w:rPr>
        <w:t>人造成损失的，还应当赔偿损失。</w:t>
      </w:r>
    </w:p>
    <w:p>
      <w:pPr>
        <w:pStyle w:val="4"/>
        <w:spacing w:line="560" w:lineRule="exact"/>
        <w:rPr>
          <w:rFonts w:hint="eastAsia" w:ascii="黑体" w:hAnsi="黑体" w:cs="黑体"/>
          <w:b w:val="0"/>
          <w:bCs/>
          <w:szCs w:val="32"/>
          <w:highlight w:val="none"/>
        </w:rPr>
      </w:pPr>
      <w:r>
        <w:rPr>
          <w:rFonts w:hint="eastAsia" w:ascii="黑体" w:hAnsi="黑体" w:cs="黑体"/>
          <w:b w:val="0"/>
          <w:bCs/>
          <w:szCs w:val="32"/>
          <w:highlight w:val="none"/>
        </w:rPr>
        <w:t>8 重新比选和不再比选</w:t>
      </w:r>
    </w:p>
    <w:p>
      <w:pPr>
        <w:pStyle w:val="5"/>
        <w:spacing w:line="560" w:lineRule="exact"/>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8.1 重新</w:t>
      </w:r>
      <w:r>
        <w:rPr>
          <w:rFonts w:hint="eastAsia" w:ascii="仿宋_GB2312" w:hAnsi="仿宋_GB2312" w:eastAsia="仿宋_GB2312" w:cs="仿宋_GB2312"/>
          <w:sz w:val="32"/>
          <w:szCs w:val="32"/>
          <w:highlight w:val="none"/>
        </w:rPr>
        <w:t>比选</w:t>
      </w:r>
    </w:p>
    <w:p>
      <w:pPr>
        <w:spacing w:line="560" w:lineRule="exact"/>
        <w:ind w:firstLine="640" w:firstLineChars="200"/>
        <w:rPr>
          <w:rFonts w:hint="eastAsia" w:hAnsi="仿宋_GB2312"/>
          <w:sz w:val="32"/>
          <w:szCs w:val="32"/>
          <w:highlight w:val="none"/>
        </w:rPr>
      </w:pPr>
      <w:r>
        <w:rPr>
          <w:rFonts w:hint="eastAsia" w:hAnsi="仿宋_GB2312"/>
          <w:sz w:val="32"/>
          <w:szCs w:val="32"/>
          <w:highlight w:val="none"/>
        </w:rPr>
        <w:t>有下列情形之一的，应按本办法规定重新组织比选：</w:t>
      </w:r>
    </w:p>
    <w:p>
      <w:pPr>
        <w:spacing w:line="560" w:lineRule="exact"/>
        <w:ind w:firstLine="640" w:firstLineChars="200"/>
        <w:rPr>
          <w:rFonts w:hint="eastAsia" w:hAnsi="仿宋_GB2312"/>
          <w:sz w:val="32"/>
          <w:szCs w:val="32"/>
          <w:highlight w:val="none"/>
        </w:rPr>
      </w:pPr>
      <w:r>
        <w:rPr>
          <w:rFonts w:hint="eastAsia" w:hAnsi="仿宋_GB2312"/>
          <w:sz w:val="32"/>
          <w:szCs w:val="32"/>
          <w:highlight w:val="none"/>
        </w:rPr>
        <w:t>（一）所有比选申请人不符合比选公告规定的条件的；</w:t>
      </w:r>
    </w:p>
    <w:p>
      <w:pPr>
        <w:spacing w:line="560" w:lineRule="exact"/>
        <w:ind w:firstLine="640" w:firstLineChars="200"/>
        <w:rPr>
          <w:rFonts w:hint="eastAsia" w:hAnsi="仿宋_GB2312"/>
          <w:color w:val="auto"/>
          <w:sz w:val="32"/>
          <w:szCs w:val="32"/>
          <w:highlight w:val="none"/>
        </w:rPr>
      </w:pPr>
      <w:r>
        <w:rPr>
          <w:rFonts w:hint="eastAsia" w:hAnsi="仿宋_GB2312"/>
          <w:color w:val="auto"/>
          <w:sz w:val="32"/>
          <w:szCs w:val="32"/>
          <w:highlight w:val="none"/>
        </w:rPr>
        <w:t>（二）比选申请人少于</w:t>
      </w:r>
      <w:r>
        <w:rPr>
          <w:rFonts w:hint="eastAsia"/>
          <w:color w:val="auto"/>
          <w:sz w:val="32"/>
          <w:szCs w:val="32"/>
          <w:highlight w:val="none"/>
          <w:lang w:val="en-US" w:eastAsia="zh-CN"/>
        </w:rPr>
        <w:t>3</w:t>
      </w:r>
      <w:r>
        <w:rPr>
          <w:rFonts w:hint="eastAsia" w:hAnsi="仿宋_GB2312"/>
          <w:color w:val="auto"/>
          <w:sz w:val="32"/>
          <w:szCs w:val="32"/>
          <w:highlight w:val="none"/>
        </w:rPr>
        <w:t>个的；</w:t>
      </w:r>
    </w:p>
    <w:p>
      <w:pPr>
        <w:spacing w:line="560" w:lineRule="exact"/>
        <w:ind w:firstLine="640" w:firstLineChars="200"/>
        <w:rPr>
          <w:rFonts w:hint="eastAsia" w:hAnsi="仿宋_GB2312"/>
          <w:sz w:val="32"/>
          <w:szCs w:val="32"/>
          <w:highlight w:val="none"/>
        </w:rPr>
      </w:pPr>
      <w:r>
        <w:rPr>
          <w:rFonts w:hint="eastAsia" w:hAnsi="仿宋_GB2312"/>
          <w:sz w:val="32"/>
          <w:szCs w:val="32"/>
          <w:highlight w:val="none"/>
        </w:rPr>
        <w:t>（三）所有比选申请人的报价高于“最高限价”的。</w:t>
      </w:r>
    </w:p>
    <w:p>
      <w:pPr>
        <w:pStyle w:val="5"/>
        <w:spacing w:line="560" w:lineRule="exact"/>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8.2 不再</w:t>
      </w:r>
      <w:r>
        <w:rPr>
          <w:rFonts w:hint="eastAsia" w:ascii="仿宋_GB2312" w:hAnsi="仿宋_GB2312" w:eastAsia="仿宋_GB2312" w:cs="仿宋_GB2312"/>
          <w:sz w:val="32"/>
          <w:szCs w:val="32"/>
          <w:highlight w:val="none"/>
        </w:rPr>
        <w:t>比选</w:t>
      </w:r>
    </w:p>
    <w:p>
      <w:pPr>
        <w:spacing w:line="560" w:lineRule="exact"/>
        <w:ind w:firstLine="640" w:firstLineChars="200"/>
        <w:rPr>
          <w:sz w:val="32"/>
          <w:szCs w:val="32"/>
          <w:highlight w:val="none"/>
        </w:rPr>
      </w:pPr>
      <w:r>
        <w:rPr>
          <w:rFonts w:hint="eastAsia" w:hAnsi="仿宋_GB2312"/>
          <w:sz w:val="32"/>
          <w:szCs w:val="32"/>
          <w:highlight w:val="none"/>
        </w:rPr>
        <w:t>参照《四川省国资委及出资企业中介机构选聘管理试行办法》第十三条的规定依法重新组织比选再次失败的，经批准同意后可以不再进行比选。不再比选的，由比选人直接确定承包人，但参加了比选竞争、符合比选公告规定条件的比选申请人在同等条件下享有优先权。</w:t>
      </w:r>
    </w:p>
    <w:p>
      <w:pPr>
        <w:pStyle w:val="4"/>
        <w:spacing w:line="560" w:lineRule="exact"/>
        <w:rPr>
          <w:rFonts w:hint="eastAsia" w:ascii="黑体" w:hAnsi="黑体" w:cs="黑体"/>
          <w:b w:val="0"/>
          <w:bCs/>
          <w:szCs w:val="32"/>
          <w:highlight w:val="none"/>
        </w:rPr>
      </w:pPr>
      <w:r>
        <w:rPr>
          <w:rFonts w:hint="eastAsia" w:ascii="黑体" w:hAnsi="黑体" w:cs="黑体"/>
          <w:b w:val="0"/>
          <w:bCs/>
          <w:szCs w:val="32"/>
          <w:highlight w:val="none"/>
        </w:rPr>
        <w:t>9 纪律和监督</w:t>
      </w:r>
    </w:p>
    <w:p>
      <w:pPr>
        <w:pStyle w:val="5"/>
        <w:spacing w:line="560" w:lineRule="exact"/>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9.1 对比选人的纪律要求</w:t>
      </w:r>
    </w:p>
    <w:p>
      <w:pPr>
        <w:spacing w:line="560" w:lineRule="exact"/>
        <w:ind w:firstLine="640" w:firstLineChars="200"/>
        <w:rPr>
          <w:sz w:val="32"/>
          <w:szCs w:val="32"/>
          <w:highlight w:val="none"/>
        </w:rPr>
      </w:pPr>
      <w:r>
        <w:rPr>
          <w:rFonts w:hint="eastAsia" w:hAnsi="仿宋_GB2312"/>
          <w:sz w:val="32"/>
          <w:szCs w:val="32"/>
          <w:highlight w:val="none"/>
        </w:rPr>
        <w:t>比选人不得泄漏比选活动中应当保密的情况和资料，不得与比选申请人串通损害国家利益、社会公共利益或者他人合法权益。</w:t>
      </w:r>
    </w:p>
    <w:p>
      <w:pPr>
        <w:pStyle w:val="5"/>
        <w:spacing w:line="560" w:lineRule="exact"/>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9.2 对比选申请人的纪律要求</w:t>
      </w:r>
    </w:p>
    <w:p>
      <w:pPr>
        <w:spacing w:line="560" w:lineRule="exact"/>
        <w:ind w:firstLine="640" w:firstLineChars="200"/>
        <w:rPr>
          <w:sz w:val="32"/>
          <w:szCs w:val="32"/>
          <w:highlight w:val="none"/>
        </w:rPr>
      </w:pPr>
      <w:r>
        <w:rPr>
          <w:rFonts w:hint="eastAsia" w:hAnsi="仿宋_GB2312"/>
          <w:sz w:val="32"/>
          <w:szCs w:val="32"/>
          <w:highlight w:val="none"/>
        </w:rPr>
        <w:t>比选申请人不得相互串通比选或者与比选人串通比选，不得向比选人或者</w:t>
      </w:r>
      <w:r>
        <w:rPr>
          <w:rFonts w:hint="eastAsia"/>
          <w:sz w:val="32"/>
          <w:szCs w:val="32"/>
          <w:highlight w:val="none"/>
          <w:lang w:eastAsia="zh-CN"/>
        </w:rPr>
        <w:t>评审小组</w:t>
      </w:r>
      <w:r>
        <w:rPr>
          <w:rFonts w:hint="eastAsia" w:hAnsi="仿宋_GB2312"/>
          <w:sz w:val="32"/>
          <w:szCs w:val="32"/>
          <w:highlight w:val="none"/>
        </w:rPr>
        <w:t>成员行贿谋取中标，不得以他人名义比选或者以其他方式弄虚作假骗取中标；比选申请人不得以任何方式干扰、影响评审工作。</w:t>
      </w:r>
    </w:p>
    <w:p>
      <w:pPr>
        <w:pStyle w:val="5"/>
        <w:spacing w:line="560" w:lineRule="exact"/>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9.3 对</w:t>
      </w:r>
      <w:r>
        <w:rPr>
          <w:rFonts w:hint="eastAsia" w:ascii="仿宋_GB2312" w:hAnsi="仿宋_GB2312" w:eastAsia="仿宋_GB2312" w:cs="仿宋_GB2312"/>
          <w:sz w:val="32"/>
          <w:szCs w:val="32"/>
          <w:highlight w:val="none"/>
          <w:lang w:eastAsia="zh-CN"/>
        </w:rPr>
        <w:t>评审小组</w:t>
      </w:r>
      <w:r>
        <w:rPr>
          <w:rFonts w:ascii="仿宋_GB2312" w:hAnsi="仿宋_GB2312" w:eastAsia="仿宋_GB2312" w:cs="仿宋_GB2312"/>
          <w:sz w:val="32"/>
          <w:szCs w:val="32"/>
          <w:highlight w:val="none"/>
        </w:rPr>
        <w:t>成员的纪律要求</w:t>
      </w:r>
    </w:p>
    <w:p>
      <w:pPr>
        <w:spacing w:line="560" w:lineRule="exact"/>
        <w:ind w:firstLine="640" w:firstLineChars="200"/>
        <w:rPr>
          <w:sz w:val="32"/>
          <w:szCs w:val="32"/>
          <w:highlight w:val="none"/>
        </w:rPr>
      </w:pPr>
      <w:r>
        <w:rPr>
          <w:rFonts w:hint="eastAsia"/>
          <w:sz w:val="32"/>
          <w:szCs w:val="32"/>
          <w:highlight w:val="none"/>
          <w:lang w:eastAsia="zh-CN"/>
        </w:rPr>
        <w:t>评审小组</w:t>
      </w:r>
      <w:r>
        <w:rPr>
          <w:rFonts w:hint="eastAsia" w:hAnsi="仿宋_GB2312"/>
          <w:sz w:val="32"/>
          <w:szCs w:val="32"/>
          <w:highlight w:val="none"/>
        </w:rPr>
        <w:t>成员不得收受他人的财物或者其他好处，不得向他人透漏对比选申请文件的评审和比较、中标候选人的推荐情况以及评审有关的其他情况。在评审活动中，</w:t>
      </w:r>
      <w:r>
        <w:rPr>
          <w:rFonts w:hint="eastAsia"/>
          <w:sz w:val="32"/>
          <w:szCs w:val="32"/>
          <w:highlight w:val="none"/>
          <w:lang w:eastAsia="zh-CN"/>
        </w:rPr>
        <w:t>评审小组</w:t>
      </w:r>
      <w:r>
        <w:rPr>
          <w:rFonts w:hint="eastAsia" w:hAnsi="仿宋_GB2312"/>
          <w:sz w:val="32"/>
          <w:szCs w:val="32"/>
          <w:highlight w:val="none"/>
        </w:rPr>
        <w:t>成员不得擅离职守，影响评审程序正常进行，不得使用第三章</w:t>
      </w:r>
      <w:r>
        <w:rPr>
          <w:rFonts w:hint="eastAsia"/>
          <w:sz w:val="32"/>
          <w:szCs w:val="32"/>
          <w:highlight w:val="none"/>
        </w:rPr>
        <w:t>“</w:t>
      </w:r>
      <w:r>
        <w:rPr>
          <w:rFonts w:hint="eastAsia" w:hAnsi="仿宋_GB2312"/>
          <w:sz w:val="32"/>
          <w:szCs w:val="32"/>
          <w:highlight w:val="none"/>
        </w:rPr>
        <w:t>评审办法</w:t>
      </w:r>
      <w:r>
        <w:rPr>
          <w:rFonts w:hint="eastAsia"/>
          <w:sz w:val="32"/>
          <w:szCs w:val="32"/>
          <w:highlight w:val="none"/>
        </w:rPr>
        <w:t>”</w:t>
      </w:r>
      <w:r>
        <w:rPr>
          <w:rFonts w:hint="eastAsia" w:hAnsi="仿宋_GB2312"/>
          <w:sz w:val="32"/>
          <w:szCs w:val="32"/>
          <w:highlight w:val="none"/>
        </w:rPr>
        <w:t>没有规定的评审因素和标准进行评审。</w:t>
      </w:r>
    </w:p>
    <w:p>
      <w:pPr>
        <w:pStyle w:val="5"/>
        <w:spacing w:line="560" w:lineRule="exact"/>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9.4 对与评审活动有关的工作人员的纪律要求</w:t>
      </w:r>
    </w:p>
    <w:p>
      <w:pPr>
        <w:spacing w:line="560" w:lineRule="exact"/>
        <w:ind w:firstLine="640" w:firstLineChars="200"/>
        <w:rPr>
          <w:sz w:val="32"/>
          <w:szCs w:val="32"/>
          <w:highlight w:val="none"/>
        </w:rPr>
      </w:pPr>
      <w:r>
        <w:rPr>
          <w:rFonts w:hint="eastAsia" w:hAnsi="仿宋_GB2312"/>
          <w:sz w:val="32"/>
          <w:szCs w:val="32"/>
          <w:highlight w:val="none"/>
        </w:rPr>
        <w:t>与评审活动有关的工作人员不得收受他人的财物或者其他好处，不得向他人透漏对比选申请文件的评审和比较、中标候选人的推荐情况以及评审有关的其他情况。在评审活动中，与评审活动有关的工作人员不得擅离职守，影响评审程序正常进行。</w:t>
      </w:r>
    </w:p>
    <w:p>
      <w:pPr>
        <w:pStyle w:val="5"/>
        <w:spacing w:line="560" w:lineRule="exact"/>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9.5 投诉</w:t>
      </w:r>
    </w:p>
    <w:p>
      <w:pPr>
        <w:spacing w:line="560" w:lineRule="exact"/>
        <w:ind w:firstLine="640" w:firstLineChars="200"/>
        <w:rPr>
          <w:sz w:val="32"/>
          <w:szCs w:val="32"/>
          <w:highlight w:val="none"/>
        </w:rPr>
      </w:pPr>
      <w:r>
        <w:rPr>
          <w:sz w:val="32"/>
          <w:szCs w:val="32"/>
          <w:highlight w:val="none"/>
        </w:rPr>
        <w:t>比选申请人和其他利害关系人认为本次</w:t>
      </w:r>
      <w:r>
        <w:rPr>
          <w:rFonts w:hint="eastAsia"/>
          <w:sz w:val="32"/>
          <w:szCs w:val="32"/>
          <w:highlight w:val="none"/>
        </w:rPr>
        <w:t>比选</w:t>
      </w:r>
      <w:r>
        <w:rPr>
          <w:sz w:val="32"/>
          <w:szCs w:val="32"/>
          <w:highlight w:val="none"/>
        </w:rPr>
        <w:t>活动违反法律、法规和规章规定的，有权向有关行政监督部门投诉。</w:t>
      </w:r>
    </w:p>
    <w:p>
      <w:pPr>
        <w:pStyle w:val="4"/>
        <w:spacing w:line="560" w:lineRule="exact"/>
        <w:rPr>
          <w:rFonts w:hint="eastAsia" w:ascii="黑体" w:hAnsi="黑体" w:cs="黑体"/>
          <w:b w:val="0"/>
          <w:bCs/>
          <w:szCs w:val="32"/>
          <w:highlight w:val="none"/>
        </w:rPr>
      </w:pPr>
      <w:r>
        <w:rPr>
          <w:rFonts w:hint="eastAsia" w:ascii="黑体" w:hAnsi="黑体" w:cs="黑体"/>
          <w:b w:val="0"/>
          <w:bCs/>
          <w:szCs w:val="32"/>
          <w:highlight w:val="none"/>
        </w:rPr>
        <w:t>10 需要补充的其他内容</w:t>
      </w:r>
    </w:p>
    <w:p>
      <w:pPr>
        <w:spacing w:line="560" w:lineRule="exact"/>
        <w:ind w:firstLine="640" w:firstLineChars="200"/>
        <w:rPr>
          <w:rFonts w:hint="eastAsia" w:hAnsi="仿宋_GB2312"/>
          <w:sz w:val="32"/>
          <w:szCs w:val="32"/>
          <w:highlight w:val="none"/>
        </w:rPr>
      </w:pPr>
      <w:r>
        <w:rPr>
          <w:rFonts w:hint="eastAsia" w:hAnsi="仿宋_GB2312"/>
          <w:sz w:val="32"/>
          <w:szCs w:val="32"/>
          <w:highlight w:val="none"/>
        </w:rPr>
        <w:t>需要补充的其他内容：见比选申请人须知前附表。</w:t>
      </w:r>
    </w:p>
    <w:p>
      <w:pPr>
        <w:spacing w:line="360" w:lineRule="auto"/>
        <w:rPr>
          <w:rFonts w:hint="eastAsia" w:hAnsi="仿宋_GB2312"/>
          <w:sz w:val="32"/>
          <w:szCs w:val="32"/>
          <w:highlight w:val="none"/>
        </w:rPr>
      </w:pPr>
    </w:p>
    <w:p>
      <w:pPr>
        <w:spacing w:line="360" w:lineRule="auto"/>
        <w:ind w:right="840"/>
        <w:rPr>
          <w:rFonts w:hAnsi="宋体"/>
          <w:sz w:val="21"/>
          <w:szCs w:val="21"/>
          <w:highlight w:val="none"/>
        </w:rPr>
      </w:pPr>
    </w:p>
    <w:p>
      <w:pPr>
        <w:spacing w:line="360" w:lineRule="auto"/>
        <w:ind w:right="840"/>
        <w:rPr>
          <w:rFonts w:hAnsi="宋体"/>
          <w:sz w:val="21"/>
          <w:szCs w:val="21"/>
          <w:highlight w:val="none"/>
        </w:rPr>
        <w:sectPr>
          <w:pgSz w:w="11906" w:h="16838"/>
          <w:pgMar w:top="1418" w:right="1304" w:bottom="1418" w:left="1701" w:header="851" w:footer="851" w:gutter="0"/>
          <w:pgNumType w:fmt="decimal"/>
          <w:cols w:space="720" w:num="1"/>
          <w:docGrid w:linePitch="312" w:charSpace="0"/>
        </w:sectPr>
      </w:pPr>
    </w:p>
    <w:p>
      <w:pPr>
        <w:pStyle w:val="3"/>
        <w:jc w:val="center"/>
        <w:rPr>
          <w:highlight w:val="none"/>
        </w:rPr>
      </w:pPr>
      <w:r>
        <w:rPr>
          <w:rFonts w:hint="eastAsia"/>
          <w:highlight w:val="none"/>
        </w:rPr>
        <w:t>第三章 评审办法</w:t>
      </w:r>
    </w:p>
    <w:p>
      <w:pPr>
        <w:jc w:val="center"/>
        <w:rPr>
          <w:highlight w:val="none"/>
        </w:rPr>
      </w:pPr>
      <w:r>
        <w:rPr>
          <w:rFonts w:hint="eastAsia"/>
          <w:highlight w:val="none"/>
        </w:rPr>
        <w:t>评审办法前附表</w:t>
      </w:r>
    </w:p>
    <w:tbl>
      <w:tblPr>
        <w:tblStyle w:val="13"/>
        <w:tblW w:w="9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31"/>
        <w:gridCol w:w="678"/>
        <w:gridCol w:w="389"/>
        <w:gridCol w:w="1455"/>
        <w:gridCol w:w="709"/>
        <w:gridCol w:w="4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667" w:type="dxa"/>
            <w:gridSpan w:val="3"/>
            <w:vAlign w:val="center"/>
          </w:tcPr>
          <w:p>
            <w:pPr>
              <w:ind w:right="-31" w:rightChars="-14"/>
              <w:jc w:val="center"/>
              <w:rPr>
                <w:sz w:val="21"/>
                <w:szCs w:val="21"/>
                <w:highlight w:val="none"/>
              </w:rPr>
            </w:pPr>
            <w:r>
              <w:rPr>
                <w:rFonts w:hint="eastAsia"/>
                <w:sz w:val="21"/>
                <w:szCs w:val="21"/>
                <w:highlight w:val="none"/>
              </w:rPr>
              <w:t>条款号</w:t>
            </w:r>
          </w:p>
        </w:tc>
        <w:tc>
          <w:tcPr>
            <w:tcW w:w="2553" w:type="dxa"/>
            <w:gridSpan w:val="3"/>
            <w:vAlign w:val="center"/>
          </w:tcPr>
          <w:p>
            <w:pPr>
              <w:ind w:right="-31" w:rightChars="-14"/>
              <w:jc w:val="center"/>
              <w:rPr>
                <w:sz w:val="21"/>
                <w:szCs w:val="21"/>
                <w:highlight w:val="none"/>
              </w:rPr>
            </w:pPr>
            <w:r>
              <w:rPr>
                <w:rFonts w:hint="eastAsia"/>
                <w:sz w:val="21"/>
                <w:szCs w:val="21"/>
                <w:highlight w:val="none"/>
              </w:rPr>
              <w:t>评审因素</w:t>
            </w:r>
          </w:p>
        </w:tc>
        <w:tc>
          <w:tcPr>
            <w:tcW w:w="4897" w:type="dxa"/>
            <w:vAlign w:val="center"/>
          </w:tcPr>
          <w:p>
            <w:pPr>
              <w:ind w:right="-31" w:rightChars="-14"/>
              <w:jc w:val="center"/>
              <w:rPr>
                <w:sz w:val="21"/>
                <w:szCs w:val="21"/>
                <w:highlight w:val="none"/>
              </w:rPr>
            </w:pPr>
            <w:r>
              <w:rPr>
                <w:rFonts w:hint="eastAsia"/>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9" w:type="dxa"/>
            <w:gridSpan w:val="2"/>
            <w:vMerge w:val="restart"/>
            <w:vAlign w:val="center"/>
          </w:tcPr>
          <w:p>
            <w:pPr>
              <w:ind w:right="-31" w:rightChars="-14"/>
              <w:jc w:val="center"/>
              <w:rPr>
                <w:sz w:val="21"/>
                <w:szCs w:val="21"/>
                <w:highlight w:val="none"/>
              </w:rPr>
            </w:pPr>
            <w:r>
              <w:rPr>
                <w:rFonts w:hint="eastAsia"/>
                <w:sz w:val="21"/>
                <w:szCs w:val="21"/>
                <w:highlight w:val="none"/>
              </w:rPr>
              <w:t>2.1.1</w:t>
            </w:r>
          </w:p>
        </w:tc>
        <w:tc>
          <w:tcPr>
            <w:tcW w:w="678" w:type="dxa"/>
            <w:vMerge w:val="restart"/>
            <w:vAlign w:val="center"/>
          </w:tcPr>
          <w:p>
            <w:pPr>
              <w:ind w:right="-31" w:rightChars="-14"/>
              <w:jc w:val="center"/>
              <w:rPr>
                <w:sz w:val="21"/>
                <w:szCs w:val="21"/>
                <w:highlight w:val="none"/>
              </w:rPr>
            </w:pPr>
            <w:r>
              <w:rPr>
                <w:rFonts w:hint="eastAsia"/>
                <w:sz w:val="21"/>
                <w:szCs w:val="21"/>
                <w:highlight w:val="none"/>
              </w:rPr>
              <w:t>形式评审标准</w:t>
            </w:r>
          </w:p>
        </w:tc>
        <w:tc>
          <w:tcPr>
            <w:tcW w:w="2553" w:type="dxa"/>
            <w:gridSpan w:val="3"/>
            <w:vAlign w:val="center"/>
          </w:tcPr>
          <w:p>
            <w:pPr>
              <w:ind w:right="-31" w:rightChars="-14"/>
              <w:jc w:val="center"/>
              <w:rPr>
                <w:sz w:val="21"/>
                <w:szCs w:val="21"/>
                <w:highlight w:val="none"/>
              </w:rPr>
            </w:pPr>
            <w:r>
              <w:rPr>
                <w:rFonts w:hint="eastAsia"/>
                <w:sz w:val="21"/>
                <w:szCs w:val="21"/>
                <w:highlight w:val="none"/>
              </w:rPr>
              <w:t>比选人名称</w:t>
            </w:r>
          </w:p>
        </w:tc>
        <w:tc>
          <w:tcPr>
            <w:tcW w:w="4897" w:type="dxa"/>
            <w:vAlign w:val="center"/>
          </w:tcPr>
          <w:p>
            <w:pPr>
              <w:ind w:right="-31" w:rightChars="-14"/>
              <w:jc w:val="center"/>
              <w:rPr>
                <w:sz w:val="21"/>
                <w:szCs w:val="21"/>
                <w:highlight w:val="none"/>
              </w:rPr>
            </w:pPr>
            <w:r>
              <w:rPr>
                <w:rFonts w:hint="eastAsia"/>
                <w:sz w:val="21"/>
                <w:szCs w:val="21"/>
                <w:highlight w:val="none"/>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9" w:type="dxa"/>
            <w:gridSpan w:val="2"/>
            <w:vMerge w:val="continue"/>
          </w:tcPr>
          <w:p>
            <w:pPr>
              <w:ind w:right="-31" w:rightChars="-14"/>
              <w:jc w:val="center"/>
              <w:rPr>
                <w:sz w:val="21"/>
                <w:szCs w:val="21"/>
                <w:highlight w:val="none"/>
              </w:rPr>
            </w:pPr>
          </w:p>
        </w:tc>
        <w:tc>
          <w:tcPr>
            <w:tcW w:w="678" w:type="dxa"/>
            <w:vMerge w:val="continue"/>
          </w:tcPr>
          <w:p>
            <w:pPr>
              <w:ind w:right="-31" w:rightChars="-14"/>
              <w:jc w:val="center"/>
              <w:rPr>
                <w:sz w:val="21"/>
                <w:szCs w:val="21"/>
                <w:highlight w:val="none"/>
              </w:rPr>
            </w:pPr>
          </w:p>
        </w:tc>
        <w:tc>
          <w:tcPr>
            <w:tcW w:w="2553" w:type="dxa"/>
            <w:gridSpan w:val="3"/>
            <w:vAlign w:val="center"/>
          </w:tcPr>
          <w:p>
            <w:pPr>
              <w:ind w:right="-31" w:rightChars="-14"/>
              <w:jc w:val="center"/>
              <w:rPr>
                <w:sz w:val="21"/>
                <w:szCs w:val="21"/>
                <w:highlight w:val="none"/>
              </w:rPr>
            </w:pPr>
            <w:r>
              <w:rPr>
                <w:rFonts w:hint="eastAsia"/>
                <w:sz w:val="21"/>
                <w:szCs w:val="21"/>
                <w:highlight w:val="none"/>
              </w:rPr>
              <w:t>签字、盖章</w:t>
            </w:r>
          </w:p>
        </w:tc>
        <w:tc>
          <w:tcPr>
            <w:tcW w:w="4897" w:type="dxa"/>
            <w:vAlign w:val="center"/>
          </w:tcPr>
          <w:p>
            <w:pPr>
              <w:ind w:right="-31" w:rightChars="-14"/>
              <w:jc w:val="center"/>
              <w:rPr>
                <w:sz w:val="21"/>
                <w:szCs w:val="21"/>
                <w:highlight w:val="none"/>
              </w:rPr>
            </w:pPr>
            <w:r>
              <w:rPr>
                <w:rFonts w:hint="eastAsia"/>
                <w:sz w:val="21"/>
                <w:szCs w:val="21"/>
                <w:highlight w:val="none"/>
              </w:rPr>
              <w:t>符合第二章“比选申请人须知”第3.7.3 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9" w:type="dxa"/>
            <w:gridSpan w:val="2"/>
            <w:vMerge w:val="continue"/>
          </w:tcPr>
          <w:p>
            <w:pPr>
              <w:ind w:right="-31" w:rightChars="-14"/>
              <w:jc w:val="center"/>
              <w:rPr>
                <w:sz w:val="21"/>
                <w:szCs w:val="21"/>
                <w:highlight w:val="none"/>
              </w:rPr>
            </w:pPr>
          </w:p>
        </w:tc>
        <w:tc>
          <w:tcPr>
            <w:tcW w:w="678" w:type="dxa"/>
            <w:vMerge w:val="continue"/>
          </w:tcPr>
          <w:p>
            <w:pPr>
              <w:ind w:right="-31" w:rightChars="-14"/>
              <w:jc w:val="center"/>
              <w:rPr>
                <w:sz w:val="21"/>
                <w:szCs w:val="21"/>
                <w:highlight w:val="none"/>
              </w:rPr>
            </w:pPr>
          </w:p>
        </w:tc>
        <w:tc>
          <w:tcPr>
            <w:tcW w:w="2553" w:type="dxa"/>
            <w:gridSpan w:val="3"/>
            <w:vAlign w:val="center"/>
          </w:tcPr>
          <w:p>
            <w:pPr>
              <w:ind w:right="-31" w:rightChars="-14"/>
              <w:jc w:val="center"/>
              <w:rPr>
                <w:sz w:val="21"/>
                <w:szCs w:val="21"/>
                <w:highlight w:val="none"/>
              </w:rPr>
            </w:pPr>
            <w:r>
              <w:rPr>
                <w:rFonts w:hint="eastAsia"/>
                <w:sz w:val="21"/>
                <w:szCs w:val="21"/>
                <w:highlight w:val="none"/>
              </w:rPr>
              <w:t>副本份数</w:t>
            </w:r>
          </w:p>
        </w:tc>
        <w:tc>
          <w:tcPr>
            <w:tcW w:w="4897" w:type="dxa"/>
            <w:vAlign w:val="center"/>
          </w:tcPr>
          <w:p>
            <w:pPr>
              <w:ind w:right="-31" w:rightChars="-14"/>
              <w:jc w:val="center"/>
              <w:rPr>
                <w:sz w:val="21"/>
                <w:szCs w:val="21"/>
                <w:highlight w:val="none"/>
              </w:rPr>
            </w:pPr>
            <w:r>
              <w:rPr>
                <w:rFonts w:hint="eastAsia"/>
                <w:sz w:val="21"/>
                <w:szCs w:val="21"/>
                <w:highlight w:val="none"/>
              </w:rPr>
              <w:t>符合第二章“比选申请人须知”第3.7.4项要求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9" w:type="dxa"/>
            <w:gridSpan w:val="2"/>
            <w:vMerge w:val="continue"/>
          </w:tcPr>
          <w:p>
            <w:pPr>
              <w:ind w:right="-31" w:rightChars="-14"/>
              <w:jc w:val="center"/>
              <w:rPr>
                <w:sz w:val="21"/>
                <w:szCs w:val="21"/>
                <w:highlight w:val="none"/>
              </w:rPr>
            </w:pPr>
          </w:p>
        </w:tc>
        <w:tc>
          <w:tcPr>
            <w:tcW w:w="678" w:type="dxa"/>
            <w:vMerge w:val="continue"/>
          </w:tcPr>
          <w:p>
            <w:pPr>
              <w:ind w:right="-31" w:rightChars="-14"/>
              <w:jc w:val="center"/>
              <w:rPr>
                <w:sz w:val="21"/>
                <w:szCs w:val="21"/>
                <w:highlight w:val="none"/>
              </w:rPr>
            </w:pPr>
          </w:p>
        </w:tc>
        <w:tc>
          <w:tcPr>
            <w:tcW w:w="2553" w:type="dxa"/>
            <w:gridSpan w:val="3"/>
            <w:vAlign w:val="center"/>
          </w:tcPr>
          <w:p>
            <w:pPr>
              <w:ind w:right="-31" w:rightChars="-14"/>
              <w:jc w:val="center"/>
              <w:rPr>
                <w:sz w:val="21"/>
                <w:szCs w:val="21"/>
                <w:highlight w:val="none"/>
              </w:rPr>
            </w:pPr>
            <w:r>
              <w:rPr>
                <w:rFonts w:hint="eastAsia"/>
                <w:sz w:val="21"/>
                <w:szCs w:val="21"/>
                <w:highlight w:val="none"/>
              </w:rPr>
              <w:t>比选申请文件格式</w:t>
            </w:r>
          </w:p>
        </w:tc>
        <w:tc>
          <w:tcPr>
            <w:tcW w:w="4897" w:type="dxa"/>
            <w:vAlign w:val="center"/>
          </w:tcPr>
          <w:p>
            <w:pPr>
              <w:ind w:right="-31" w:rightChars="-14"/>
              <w:jc w:val="center"/>
              <w:rPr>
                <w:sz w:val="21"/>
                <w:szCs w:val="21"/>
                <w:highlight w:val="none"/>
              </w:rPr>
            </w:pPr>
            <w:r>
              <w:rPr>
                <w:rFonts w:hint="eastAsia"/>
                <w:sz w:val="21"/>
                <w:szCs w:val="21"/>
                <w:highlight w:val="none"/>
              </w:rPr>
              <w:t>符合第五章“比选申请文件格式”的要求和符合第二章“比选申请人须知”第3.7.1项要求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9" w:type="dxa"/>
            <w:gridSpan w:val="2"/>
            <w:vMerge w:val="continue"/>
          </w:tcPr>
          <w:p>
            <w:pPr>
              <w:ind w:right="-31" w:rightChars="-14"/>
              <w:jc w:val="center"/>
              <w:rPr>
                <w:sz w:val="21"/>
                <w:szCs w:val="21"/>
                <w:highlight w:val="none"/>
              </w:rPr>
            </w:pPr>
          </w:p>
        </w:tc>
        <w:tc>
          <w:tcPr>
            <w:tcW w:w="678" w:type="dxa"/>
            <w:vMerge w:val="continue"/>
          </w:tcPr>
          <w:p>
            <w:pPr>
              <w:ind w:right="-31" w:rightChars="-14"/>
              <w:jc w:val="center"/>
              <w:rPr>
                <w:sz w:val="21"/>
                <w:szCs w:val="21"/>
                <w:highlight w:val="none"/>
              </w:rPr>
            </w:pPr>
          </w:p>
        </w:tc>
        <w:tc>
          <w:tcPr>
            <w:tcW w:w="2553" w:type="dxa"/>
            <w:gridSpan w:val="3"/>
            <w:vAlign w:val="center"/>
          </w:tcPr>
          <w:p>
            <w:pPr>
              <w:ind w:right="-31" w:rightChars="-14"/>
              <w:jc w:val="center"/>
              <w:rPr>
                <w:sz w:val="21"/>
                <w:szCs w:val="21"/>
                <w:highlight w:val="none"/>
              </w:rPr>
            </w:pPr>
            <w:r>
              <w:rPr>
                <w:rFonts w:hint="eastAsia"/>
                <w:sz w:val="21"/>
                <w:szCs w:val="21"/>
                <w:highlight w:val="none"/>
              </w:rPr>
              <w:t>报价唯一</w:t>
            </w:r>
          </w:p>
        </w:tc>
        <w:tc>
          <w:tcPr>
            <w:tcW w:w="4897" w:type="dxa"/>
            <w:vAlign w:val="center"/>
          </w:tcPr>
          <w:p>
            <w:pPr>
              <w:ind w:right="-31" w:rightChars="-14"/>
              <w:jc w:val="center"/>
              <w:rPr>
                <w:sz w:val="21"/>
                <w:szCs w:val="21"/>
                <w:highlight w:val="none"/>
              </w:rPr>
            </w:pPr>
            <w:r>
              <w:rPr>
                <w:rFonts w:hint="eastAsia"/>
                <w:sz w:val="21"/>
                <w:szCs w:val="21"/>
                <w:highlight w:val="none"/>
              </w:rPr>
              <w:t>只能有一个有效报价，即符合第二章“比选申请人须知”第10.1款要求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9" w:type="dxa"/>
            <w:gridSpan w:val="2"/>
            <w:vMerge w:val="restart"/>
            <w:vAlign w:val="center"/>
          </w:tcPr>
          <w:p>
            <w:pPr>
              <w:ind w:right="-31" w:rightChars="-14"/>
              <w:jc w:val="center"/>
              <w:rPr>
                <w:sz w:val="21"/>
                <w:szCs w:val="21"/>
                <w:highlight w:val="none"/>
              </w:rPr>
            </w:pPr>
            <w:r>
              <w:rPr>
                <w:rFonts w:hint="eastAsia"/>
                <w:sz w:val="21"/>
                <w:szCs w:val="21"/>
                <w:highlight w:val="none"/>
              </w:rPr>
              <w:t>2.1.2</w:t>
            </w:r>
          </w:p>
        </w:tc>
        <w:tc>
          <w:tcPr>
            <w:tcW w:w="678" w:type="dxa"/>
            <w:vMerge w:val="restart"/>
            <w:vAlign w:val="center"/>
          </w:tcPr>
          <w:p>
            <w:pPr>
              <w:ind w:right="-31" w:rightChars="-14"/>
              <w:jc w:val="center"/>
              <w:rPr>
                <w:sz w:val="21"/>
                <w:szCs w:val="21"/>
                <w:highlight w:val="none"/>
              </w:rPr>
            </w:pPr>
            <w:r>
              <w:rPr>
                <w:rFonts w:hint="eastAsia"/>
                <w:sz w:val="21"/>
                <w:szCs w:val="21"/>
                <w:highlight w:val="none"/>
              </w:rPr>
              <w:t>资格评审标准</w:t>
            </w:r>
          </w:p>
        </w:tc>
        <w:tc>
          <w:tcPr>
            <w:tcW w:w="2553" w:type="dxa"/>
            <w:gridSpan w:val="3"/>
            <w:vAlign w:val="center"/>
          </w:tcPr>
          <w:p>
            <w:pPr>
              <w:ind w:right="-31" w:rightChars="-14"/>
              <w:jc w:val="center"/>
              <w:rPr>
                <w:sz w:val="21"/>
                <w:szCs w:val="21"/>
                <w:highlight w:val="none"/>
              </w:rPr>
            </w:pPr>
            <w:r>
              <w:rPr>
                <w:rFonts w:hint="eastAsia"/>
                <w:sz w:val="21"/>
                <w:szCs w:val="21"/>
                <w:highlight w:val="none"/>
              </w:rPr>
              <w:t>营业执照</w:t>
            </w:r>
          </w:p>
        </w:tc>
        <w:tc>
          <w:tcPr>
            <w:tcW w:w="4897" w:type="dxa"/>
            <w:vAlign w:val="center"/>
          </w:tcPr>
          <w:p>
            <w:pPr>
              <w:ind w:right="-31" w:rightChars="-14"/>
              <w:jc w:val="center"/>
              <w:rPr>
                <w:sz w:val="21"/>
                <w:szCs w:val="21"/>
                <w:highlight w:val="none"/>
              </w:rPr>
            </w:pPr>
            <w:r>
              <w:rPr>
                <w:rFonts w:hint="eastAsia"/>
                <w:sz w:val="21"/>
                <w:szCs w:val="21"/>
                <w:highlight w:val="none"/>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9" w:type="dxa"/>
            <w:gridSpan w:val="2"/>
            <w:vMerge w:val="continue"/>
            <w:vAlign w:val="center"/>
          </w:tcPr>
          <w:p>
            <w:pPr>
              <w:ind w:right="-31" w:rightChars="-14"/>
              <w:jc w:val="center"/>
              <w:rPr>
                <w:sz w:val="21"/>
                <w:szCs w:val="21"/>
                <w:highlight w:val="none"/>
              </w:rPr>
            </w:pPr>
          </w:p>
        </w:tc>
        <w:tc>
          <w:tcPr>
            <w:tcW w:w="678" w:type="dxa"/>
            <w:vMerge w:val="continue"/>
            <w:vAlign w:val="center"/>
          </w:tcPr>
          <w:p>
            <w:pPr>
              <w:ind w:right="-31" w:rightChars="-14"/>
              <w:jc w:val="center"/>
              <w:rPr>
                <w:sz w:val="21"/>
                <w:szCs w:val="21"/>
                <w:highlight w:val="none"/>
              </w:rPr>
            </w:pPr>
          </w:p>
        </w:tc>
        <w:tc>
          <w:tcPr>
            <w:tcW w:w="2553" w:type="dxa"/>
            <w:gridSpan w:val="3"/>
            <w:vAlign w:val="center"/>
          </w:tcPr>
          <w:p>
            <w:pPr>
              <w:ind w:right="-31" w:rightChars="-14"/>
              <w:jc w:val="center"/>
              <w:rPr>
                <w:sz w:val="21"/>
                <w:szCs w:val="21"/>
                <w:highlight w:val="none"/>
              </w:rPr>
            </w:pPr>
            <w:r>
              <w:rPr>
                <w:rFonts w:hint="eastAsia"/>
                <w:sz w:val="21"/>
                <w:szCs w:val="21"/>
                <w:highlight w:val="none"/>
              </w:rPr>
              <w:t>类似项目业绩</w:t>
            </w:r>
          </w:p>
        </w:tc>
        <w:tc>
          <w:tcPr>
            <w:tcW w:w="4897" w:type="dxa"/>
            <w:vAlign w:val="center"/>
          </w:tcPr>
          <w:p>
            <w:pPr>
              <w:ind w:right="-31" w:rightChars="-14"/>
              <w:jc w:val="center"/>
              <w:rPr>
                <w:sz w:val="21"/>
                <w:szCs w:val="21"/>
                <w:highlight w:val="none"/>
              </w:rPr>
            </w:pPr>
            <w:r>
              <w:rPr>
                <w:rFonts w:hint="eastAsia"/>
                <w:sz w:val="21"/>
                <w:szCs w:val="21"/>
                <w:highlight w:val="none"/>
              </w:rPr>
              <w:t>符合第二章“比选申请人须知”第1.4.1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9" w:type="dxa"/>
            <w:gridSpan w:val="2"/>
            <w:vMerge w:val="continue"/>
            <w:vAlign w:val="center"/>
          </w:tcPr>
          <w:p>
            <w:pPr>
              <w:ind w:right="-31" w:rightChars="-14"/>
              <w:jc w:val="center"/>
              <w:rPr>
                <w:sz w:val="21"/>
                <w:szCs w:val="21"/>
                <w:highlight w:val="none"/>
              </w:rPr>
            </w:pPr>
          </w:p>
        </w:tc>
        <w:tc>
          <w:tcPr>
            <w:tcW w:w="678" w:type="dxa"/>
            <w:vMerge w:val="continue"/>
            <w:vAlign w:val="center"/>
          </w:tcPr>
          <w:p>
            <w:pPr>
              <w:ind w:right="-31" w:rightChars="-14"/>
              <w:jc w:val="center"/>
              <w:rPr>
                <w:sz w:val="21"/>
                <w:szCs w:val="21"/>
                <w:highlight w:val="none"/>
              </w:rPr>
            </w:pPr>
          </w:p>
        </w:tc>
        <w:tc>
          <w:tcPr>
            <w:tcW w:w="2553" w:type="dxa"/>
            <w:gridSpan w:val="3"/>
            <w:vAlign w:val="center"/>
          </w:tcPr>
          <w:p>
            <w:pPr>
              <w:ind w:right="-31" w:rightChars="-14"/>
              <w:jc w:val="center"/>
              <w:rPr>
                <w:sz w:val="21"/>
                <w:szCs w:val="21"/>
                <w:highlight w:val="none"/>
              </w:rPr>
            </w:pPr>
            <w:r>
              <w:rPr>
                <w:rFonts w:hint="eastAsia"/>
                <w:sz w:val="21"/>
                <w:szCs w:val="21"/>
                <w:highlight w:val="none"/>
              </w:rPr>
              <w:t>信誉</w:t>
            </w:r>
          </w:p>
        </w:tc>
        <w:tc>
          <w:tcPr>
            <w:tcW w:w="4897" w:type="dxa"/>
            <w:vAlign w:val="center"/>
          </w:tcPr>
          <w:p>
            <w:pPr>
              <w:ind w:right="-31" w:rightChars="-14"/>
              <w:jc w:val="center"/>
              <w:rPr>
                <w:rFonts w:hint="default"/>
                <w:sz w:val="21"/>
                <w:szCs w:val="21"/>
                <w:highlight w:val="none"/>
              </w:rPr>
            </w:pPr>
            <w:r>
              <w:rPr>
                <w:rFonts w:hint="eastAsia"/>
                <w:sz w:val="21"/>
                <w:szCs w:val="21"/>
                <w:highlight w:val="none"/>
              </w:rPr>
              <w:t>符合第二章“比选申请人须知”第1.4.1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9" w:type="dxa"/>
            <w:gridSpan w:val="2"/>
            <w:vMerge w:val="continue"/>
            <w:vAlign w:val="center"/>
          </w:tcPr>
          <w:p>
            <w:pPr>
              <w:ind w:right="-31" w:rightChars="-14"/>
              <w:jc w:val="center"/>
              <w:rPr>
                <w:sz w:val="21"/>
                <w:szCs w:val="21"/>
                <w:highlight w:val="none"/>
              </w:rPr>
            </w:pPr>
          </w:p>
        </w:tc>
        <w:tc>
          <w:tcPr>
            <w:tcW w:w="678" w:type="dxa"/>
            <w:vMerge w:val="continue"/>
            <w:vAlign w:val="center"/>
          </w:tcPr>
          <w:p>
            <w:pPr>
              <w:ind w:right="-31" w:rightChars="-14"/>
              <w:jc w:val="center"/>
              <w:rPr>
                <w:sz w:val="21"/>
                <w:szCs w:val="21"/>
                <w:highlight w:val="none"/>
              </w:rPr>
            </w:pPr>
          </w:p>
        </w:tc>
        <w:tc>
          <w:tcPr>
            <w:tcW w:w="2553" w:type="dxa"/>
            <w:gridSpan w:val="3"/>
            <w:vAlign w:val="center"/>
          </w:tcPr>
          <w:p>
            <w:pPr>
              <w:ind w:right="-31" w:rightChars="-14"/>
              <w:jc w:val="center"/>
              <w:rPr>
                <w:sz w:val="21"/>
                <w:szCs w:val="21"/>
                <w:highlight w:val="none"/>
              </w:rPr>
            </w:pPr>
            <w:r>
              <w:rPr>
                <w:rFonts w:hint="eastAsia" w:hAnsi="宋体" w:cs="宋体"/>
                <w:sz w:val="21"/>
                <w:szCs w:val="21"/>
                <w:highlight w:val="none"/>
              </w:rPr>
              <w:t>主要人员</w:t>
            </w:r>
          </w:p>
        </w:tc>
        <w:tc>
          <w:tcPr>
            <w:tcW w:w="4897" w:type="dxa"/>
            <w:vAlign w:val="center"/>
          </w:tcPr>
          <w:p>
            <w:pPr>
              <w:ind w:right="-31" w:rightChars="-14"/>
              <w:jc w:val="center"/>
              <w:rPr>
                <w:sz w:val="21"/>
                <w:szCs w:val="21"/>
                <w:highlight w:val="none"/>
              </w:rPr>
            </w:pPr>
            <w:r>
              <w:rPr>
                <w:rFonts w:hint="eastAsia"/>
                <w:sz w:val="21"/>
                <w:szCs w:val="21"/>
                <w:highlight w:val="none"/>
              </w:rPr>
              <w:t>符合第二章“比选申请人须知”第1.4.1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9" w:type="dxa"/>
            <w:gridSpan w:val="2"/>
            <w:vMerge w:val="continue"/>
            <w:vAlign w:val="center"/>
          </w:tcPr>
          <w:p>
            <w:pPr>
              <w:ind w:right="-31" w:rightChars="-14"/>
              <w:jc w:val="center"/>
              <w:rPr>
                <w:sz w:val="21"/>
                <w:szCs w:val="21"/>
                <w:highlight w:val="none"/>
              </w:rPr>
            </w:pPr>
          </w:p>
        </w:tc>
        <w:tc>
          <w:tcPr>
            <w:tcW w:w="678" w:type="dxa"/>
            <w:vMerge w:val="continue"/>
            <w:vAlign w:val="center"/>
          </w:tcPr>
          <w:p>
            <w:pPr>
              <w:ind w:right="-31" w:rightChars="-14"/>
              <w:jc w:val="center"/>
              <w:rPr>
                <w:sz w:val="21"/>
                <w:szCs w:val="21"/>
                <w:highlight w:val="none"/>
              </w:rPr>
            </w:pPr>
          </w:p>
        </w:tc>
        <w:tc>
          <w:tcPr>
            <w:tcW w:w="2553" w:type="dxa"/>
            <w:gridSpan w:val="3"/>
            <w:vAlign w:val="center"/>
          </w:tcPr>
          <w:p>
            <w:pPr>
              <w:ind w:right="-31" w:rightChars="-14"/>
              <w:jc w:val="center"/>
              <w:rPr>
                <w:sz w:val="21"/>
                <w:szCs w:val="21"/>
                <w:highlight w:val="none"/>
              </w:rPr>
            </w:pPr>
            <w:r>
              <w:rPr>
                <w:rFonts w:hint="eastAsia"/>
                <w:sz w:val="21"/>
                <w:szCs w:val="21"/>
                <w:highlight w:val="none"/>
              </w:rPr>
              <w:t>其他要求</w:t>
            </w:r>
          </w:p>
        </w:tc>
        <w:tc>
          <w:tcPr>
            <w:tcW w:w="4897" w:type="dxa"/>
            <w:vAlign w:val="center"/>
          </w:tcPr>
          <w:p>
            <w:pPr>
              <w:ind w:right="-31" w:rightChars="-14"/>
              <w:jc w:val="center"/>
              <w:rPr>
                <w:sz w:val="21"/>
                <w:szCs w:val="21"/>
                <w:highlight w:val="none"/>
              </w:rPr>
            </w:pPr>
            <w:r>
              <w:rPr>
                <w:rFonts w:hint="eastAsia"/>
                <w:sz w:val="21"/>
                <w:szCs w:val="21"/>
                <w:highlight w:val="none"/>
              </w:rPr>
              <w:t>符合第二章“比选申请人须知”第1.4.1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9" w:type="dxa"/>
            <w:gridSpan w:val="2"/>
            <w:vMerge w:val="restart"/>
            <w:vAlign w:val="center"/>
          </w:tcPr>
          <w:p>
            <w:pPr>
              <w:ind w:right="-31" w:rightChars="-14"/>
              <w:jc w:val="center"/>
              <w:rPr>
                <w:sz w:val="21"/>
                <w:szCs w:val="21"/>
                <w:highlight w:val="none"/>
              </w:rPr>
            </w:pPr>
            <w:r>
              <w:rPr>
                <w:rFonts w:hint="eastAsia"/>
                <w:sz w:val="21"/>
                <w:szCs w:val="21"/>
                <w:highlight w:val="none"/>
              </w:rPr>
              <w:t>2.1.3</w:t>
            </w:r>
          </w:p>
        </w:tc>
        <w:tc>
          <w:tcPr>
            <w:tcW w:w="678" w:type="dxa"/>
            <w:vMerge w:val="restart"/>
            <w:vAlign w:val="center"/>
          </w:tcPr>
          <w:p>
            <w:pPr>
              <w:ind w:right="-31" w:rightChars="-14"/>
              <w:jc w:val="center"/>
              <w:rPr>
                <w:sz w:val="21"/>
                <w:szCs w:val="21"/>
                <w:highlight w:val="none"/>
              </w:rPr>
            </w:pPr>
            <w:r>
              <w:rPr>
                <w:rFonts w:hint="eastAsia"/>
                <w:sz w:val="21"/>
                <w:szCs w:val="21"/>
                <w:highlight w:val="none"/>
              </w:rPr>
              <w:t>响应性评审标准</w:t>
            </w:r>
          </w:p>
        </w:tc>
        <w:tc>
          <w:tcPr>
            <w:tcW w:w="2553" w:type="dxa"/>
            <w:gridSpan w:val="3"/>
            <w:vAlign w:val="center"/>
          </w:tcPr>
          <w:p>
            <w:pPr>
              <w:ind w:right="-31" w:rightChars="-14"/>
              <w:jc w:val="center"/>
              <w:rPr>
                <w:sz w:val="21"/>
                <w:szCs w:val="21"/>
                <w:highlight w:val="none"/>
              </w:rPr>
            </w:pPr>
            <w:r>
              <w:rPr>
                <w:rFonts w:hint="eastAsia"/>
                <w:sz w:val="21"/>
                <w:szCs w:val="21"/>
                <w:highlight w:val="none"/>
              </w:rPr>
              <w:t>比选内容</w:t>
            </w:r>
          </w:p>
        </w:tc>
        <w:tc>
          <w:tcPr>
            <w:tcW w:w="4897" w:type="dxa"/>
            <w:vAlign w:val="center"/>
          </w:tcPr>
          <w:p>
            <w:pPr>
              <w:ind w:right="-31" w:rightChars="-14"/>
              <w:jc w:val="center"/>
              <w:rPr>
                <w:sz w:val="21"/>
                <w:szCs w:val="21"/>
                <w:highlight w:val="none"/>
              </w:rPr>
            </w:pPr>
            <w:r>
              <w:rPr>
                <w:rFonts w:hint="eastAsia"/>
                <w:sz w:val="21"/>
                <w:szCs w:val="21"/>
                <w:highlight w:val="none"/>
              </w:rPr>
              <w:t>符合第二章“比选申请人须知”第1.3.1项规定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9" w:type="dxa"/>
            <w:gridSpan w:val="2"/>
            <w:vMerge w:val="continue"/>
            <w:vAlign w:val="center"/>
          </w:tcPr>
          <w:p>
            <w:pPr>
              <w:ind w:right="-31" w:rightChars="-14"/>
              <w:jc w:val="center"/>
              <w:rPr>
                <w:sz w:val="21"/>
                <w:szCs w:val="21"/>
                <w:highlight w:val="none"/>
              </w:rPr>
            </w:pPr>
          </w:p>
        </w:tc>
        <w:tc>
          <w:tcPr>
            <w:tcW w:w="678" w:type="dxa"/>
            <w:vMerge w:val="continue"/>
          </w:tcPr>
          <w:p>
            <w:pPr>
              <w:ind w:right="-31" w:rightChars="-14"/>
              <w:jc w:val="center"/>
              <w:rPr>
                <w:sz w:val="21"/>
                <w:szCs w:val="21"/>
                <w:highlight w:val="none"/>
              </w:rPr>
            </w:pPr>
          </w:p>
        </w:tc>
        <w:tc>
          <w:tcPr>
            <w:tcW w:w="2553" w:type="dxa"/>
            <w:gridSpan w:val="3"/>
            <w:vAlign w:val="center"/>
          </w:tcPr>
          <w:p>
            <w:pPr>
              <w:ind w:right="-31" w:rightChars="-14"/>
              <w:jc w:val="center"/>
              <w:rPr>
                <w:sz w:val="21"/>
                <w:szCs w:val="21"/>
                <w:highlight w:val="none"/>
              </w:rPr>
            </w:pPr>
            <w:r>
              <w:rPr>
                <w:rFonts w:hint="eastAsia"/>
                <w:sz w:val="21"/>
                <w:szCs w:val="21"/>
                <w:highlight w:val="none"/>
              </w:rPr>
              <w:t>服务周期</w:t>
            </w:r>
          </w:p>
        </w:tc>
        <w:tc>
          <w:tcPr>
            <w:tcW w:w="4897" w:type="dxa"/>
            <w:vAlign w:val="center"/>
          </w:tcPr>
          <w:p>
            <w:pPr>
              <w:ind w:right="-31" w:rightChars="-14"/>
              <w:jc w:val="center"/>
              <w:rPr>
                <w:sz w:val="21"/>
                <w:szCs w:val="21"/>
                <w:highlight w:val="none"/>
              </w:rPr>
            </w:pPr>
            <w:r>
              <w:rPr>
                <w:rFonts w:hint="eastAsia"/>
                <w:sz w:val="21"/>
                <w:szCs w:val="21"/>
                <w:highlight w:val="none"/>
              </w:rPr>
              <w:t>符合第二章“比选申请人须知”第1.3.2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9" w:type="dxa"/>
            <w:gridSpan w:val="2"/>
            <w:vMerge w:val="continue"/>
            <w:vAlign w:val="center"/>
          </w:tcPr>
          <w:p>
            <w:pPr>
              <w:ind w:right="-31" w:rightChars="-14"/>
              <w:jc w:val="center"/>
              <w:rPr>
                <w:sz w:val="21"/>
                <w:szCs w:val="21"/>
                <w:highlight w:val="none"/>
              </w:rPr>
            </w:pPr>
          </w:p>
        </w:tc>
        <w:tc>
          <w:tcPr>
            <w:tcW w:w="678" w:type="dxa"/>
            <w:vMerge w:val="continue"/>
          </w:tcPr>
          <w:p>
            <w:pPr>
              <w:ind w:right="-31" w:rightChars="-14"/>
              <w:jc w:val="center"/>
              <w:rPr>
                <w:sz w:val="21"/>
                <w:szCs w:val="21"/>
                <w:highlight w:val="none"/>
              </w:rPr>
            </w:pPr>
          </w:p>
        </w:tc>
        <w:tc>
          <w:tcPr>
            <w:tcW w:w="2553" w:type="dxa"/>
            <w:gridSpan w:val="3"/>
            <w:vAlign w:val="center"/>
          </w:tcPr>
          <w:p>
            <w:pPr>
              <w:ind w:right="-31" w:rightChars="-14"/>
              <w:jc w:val="center"/>
              <w:rPr>
                <w:sz w:val="21"/>
                <w:szCs w:val="21"/>
                <w:highlight w:val="none"/>
              </w:rPr>
            </w:pPr>
            <w:r>
              <w:rPr>
                <w:rFonts w:hint="eastAsia"/>
                <w:sz w:val="21"/>
                <w:szCs w:val="21"/>
                <w:highlight w:val="none"/>
              </w:rPr>
              <w:t>质量要求</w:t>
            </w:r>
          </w:p>
        </w:tc>
        <w:tc>
          <w:tcPr>
            <w:tcW w:w="4897" w:type="dxa"/>
            <w:vAlign w:val="center"/>
          </w:tcPr>
          <w:p>
            <w:pPr>
              <w:ind w:right="-31" w:rightChars="-14"/>
              <w:jc w:val="center"/>
              <w:rPr>
                <w:sz w:val="21"/>
                <w:szCs w:val="21"/>
                <w:highlight w:val="none"/>
              </w:rPr>
            </w:pPr>
            <w:r>
              <w:rPr>
                <w:rFonts w:hint="eastAsia"/>
                <w:sz w:val="21"/>
                <w:szCs w:val="21"/>
                <w:highlight w:val="none"/>
              </w:rPr>
              <w:t>符合第二章“比选申请人须知”第1.3.3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9" w:type="dxa"/>
            <w:gridSpan w:val="2"/>
            <w:vMerge w:val="continue"/>
            <w:vAlign w:val="center"/>
          </w:tcPr>
          <w:p>
            <w:pPr>
              <w:ind w:right="-31" w:rightChars="-14"/>
              <w:jc w:val="center"/>
              <w:rPr>
                <w:sz w:val="21"/>
                <w:szCs w:val="21"/>
                <w:highlight w:val="none"/>
              </w:rPr>
            </w:pPr>
          </w:p>
        </w:tc>
        <w:tc>
          <w:tcPr>
            <w:tcW w:w="678" w:type="dxa"/>
            <w:vMerge w:val="continue"/>
          </w:tcPr>
          <w:p>
            <w:pPr>
              <w:ind w:right="-31" w:rightChars="-14"/>
              <w:jc w:val="center"/>
              <w:rPr>
                <w:sz w:val="21"/>
                <w:szCs w:val="21"/>
                <w:highlight w:val="none"/>
              </w:rPr>
            </w:pPr>
          </w:p>
        </w:tc>
        <w:tc>
          <w:tcPr>
            <w:tcW w:w="2553" w:type="dxa"/>
            <w:gridSpan w:val="3"/>
            <w:vAlign w:val="center"/>
          </w:tcPr>
          <w:p>
            <w:pPr>
              <w:ind w:right="-31" w:rightChars="-14"/>
              <w:jc w:val="center"/>
              <w:rPr>
                <w:sz w:val="21"/>
                <w:szCs w:val="21"/>
                <w:highlight w:val="none"/>
              </w:rPr>
            </w:pPr>
            <w:r>
              <w:rPr>
                <w:rFonts w:hint="eastAsia"/>
                <w:sz w:val="21"/>
                <w:szCs w:val="21"/>
                <w:highlight w:val="none"/>
              </w:rPr>
              <w:t>比选有效期</w:t>
            </w:r>
          </w:p>
        </w:tc>
        <w:tc>
          <w:tcPr>
            <w:tcW w:w="4897" w:type="dxa"/>
            <w:vAlign w:val="center"/>
          </w:tcPr>
          <w:p>
            <w:pPr>
              <w:ind w:right="-31" w:rightChars="-14"/>
              <w:jc w:val="center"/>
              <w:rPr>
                <w:sz w:val="21"/>
                <w:szCs w:val="21"/>
                <w:highlight w:val="none"/>
              </w:rPr>
            </w:pPr>
            <w:r>
              <w:rPr>
                <w:rFonts w:hint="eastAsia"/>
                <w:sz w:val="21"/>
                <w:szCs w:val="21"/>
                <w:highlight w:val="none"/>
              </w:rPr>
              <w:t>符合第二章“比选申请人须知”第3.3.1项规定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9" w:type="dxa"/>
            <w:gridSpan w:val="2"/>
            <w:vMerge w:val="continue"/>
            <w:vAlign w:val="center"/>
          </w:tcPr>
          <w:p>
            <w:pPr>
              <w:ind w:right="-31" w:rightChars="-14"/>
              <w:jc w:val="center"/>
              <w:rPr>
                <w:rFonts w:hint="eastAsia" w:eastAsia="宋体"/>
                <w:sz w:val="21"/>
                <w:szCs w:val="21"/>
                <w:highlight w:val="none"/>
                <w:lang w:eastAsia="zh-Hans"/>
              </w:rPr>
            </w:pPr>
            <w:r>
              <w:rPr>
                <w:rFonts w:hint="eastAsia"/>
                <w:sz w:val="21"/>
                <w:szCs w:val="21"/>
                <w:highlight w:val="none"/>
                <w:lang w:val="en-US" w:eastAsia="zh-Hans"/>
              </w:rPr>
              <w:t>F</w:t>
            </w:r>
          </w:p>
        </w:tc>
        <w:tc>
          <w:tcPr>
            <w:tcW w:w="678" w:type="dxa"/>
            <w:vMerge w:val="continue"/>
          </w:tcPr>
          <w:p>
            <w:pPr>
              <w:ind w:right="-31" w:rightChars="-14"/>
              <w:jc w:val="center"/>
              <w:rPr>
                <w:sz w:val="21"/>
                <w:szCs w:val="21"/>
                <w:highlight w:val="none"/>
              </w:rPr>
            </w:pPr>
          </w:p>
        </w:tc>
        <w:tc>
          <w:tcPr>
            <w:tcW w:w="2553" w:type="dxa"/>
            <w:gridSpan w:val="3"/>
            <w:vAlign w:val="center"/>
          </w:tcPr>
          <w:p>
            <w:pPr>
              <w:ind w:right="-31" w:rightChars="-14"/>
              <w:jc w:val="center"/>
              <w:rPr>
                <w:sz w:val="21"/>
                <w:szCs w:val="21"/>
                <w:highlight w:val="none"/>
              </w:rPr>
            </w:pPr>
            <w:r>
              <w:rPr>
                <w:rFonts w:hint="eastAsia"/>
                <w:sz w:val="21"/>
                <w:szCs w:val="21"/>
                <w:highlight w:val="none"/>
              </w:rPr>
              <w:t>成本</w:t>
            </w:r>
          </w:p>
        </w:tc>
        <w:tc>
          <w:tcPr>
            <w:tcW w:w="4897" w:type="dxa"/>
            <w:vAlign w:val="center"/>
          </w:tcPr>
          <w:p>
            <w:pPr>
              <w:ind w:right="-31" w:rightChars="-14"/>
              <w:jc w:val="center"/>
              <w:rPr>
                <w:sz w:val="21"/>
                <w:szCs w:val="21"/>
                <w:highlight w:val="none"/>
              </w:rPr>
            </w:pPr>
            <w:r>
              <w:rPr>
                <w:rFonts w:hint="eastAsia"/>
                <w:sz w:val="21"/>
                <w:szCs w:val="21"/>
                <w:highlight w:val="none"/>
              </w:rPr>
              <w:t>符合第二章“比选申请人须知” 第10.2项规定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9" w:type="dxa"/>
            <w:gridSpan w:val="2"/>
            <w:vMerge w:val="continue"/>
            <w:vAlign w:val="center"/>
          </w:tcPr>
          <w:p>
            <w:pPr>
              <w:ind w:right="-31" w:rightChars="-14"/>
              <w:jc w:val="center"/>
              <w:rPr>
                <w:sz w:val="21"/>
                <w:szCs w:val="21"/>
                <w:highlight w:val="none"/>
              </w:rPr>
            </w:pPr>
          </w:p>
        </w:tc>
        <w:tc>
          <w:tcPr>
            <w:tcW w:w="678" w:type="dxa"/>
            <w:vMerge w:val="continue"/>
          </w:tcPr>
          <w:p>
            <w:pPr>
              <w:ind w:right="-31" w:rightChars="-14"/>
              <w:jc w:val="center"/>
              <w:rPr>
                <w:sz w:val="21"/>
                <w:szCs w:val="21"/>
                <w:highlight w:val="none"/>
              </w:rPr>
            </w:pPr>
          </w:p>
        </w:tc>
        <w:tc>
          <w:tcPr>
            <w:tcW w:w="2553" w:type="dxa"/>
            <w:gridSpan w:val="3"/>
            <w:vAlign w:val="center"/>
          </w:tcPr>
          <w:p>
            <w:pPr>
              <w:ind w:right="-31" w:rightChars="-14"/>
              <w:jc w:val="center"/>
              <w:rPr>
                <w:sz w:val="21"/>
                <w:szCs w:val="21"/>
                <w:highlight w:val="none"/>
              </w:rPr>
            </w:pPr>
            <w:r>
              <w:rPr>
                <w:rFonts w:hint="eastAsia"/>
                <w:sz w:val="21"/>
                <w:szCs w:val="21"/>
                <w:highlight w:val="none"/>
              </w:rPr>
              <w:t>权利义务</w:t>
            </w:r>
          </w:p>
        </w:tc>
        <w:tc>
          <w:tcPr>
            <w:tcW w:w="4897" w:type="dxa"/>
            <w:vAlign w:val="center"/>
          </w:tcPr>
          <w:p>
            <w:pPr>
              <w:ind w:right="-31" w:rightChars="-14"/>
              <w:jc w:val="center"/>
              <w:rPr>
                <w:sz w:val="21"/>
                <w:szCs w:val="21"/>
                <w:highlight w:val="none"/>
              </w:rPr>
            </w:pPr>
            <w:r>
              <w:rPr>
                <w:rFonts w:hint="eastAsia"/>
                <w:sz w:val="21"/>
                <w:szCs w:val="21"/>
                <w:highlight w:val="none"/>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9" w:type="dxa"/>
            <w:gridSpan w:val="2"/>
            <w:vMerge w:val="continue"/>
            <w:vAlign w:val="center"/>
          </w:tcPr>
          <w:p>
            <w:pPr>
              <w:ind w:right="-31" w:rightChars="-14"/>
              <w:jc w:val="center"/>
              <w:rPr>
                <w:sz w:val="21"/>
                <w:szCs w:val="21"/>
                <w:highlight w:val="none"/>
              </w:rPr>
            </w:pPr>
          </w:p>
        </w:tc>
        <w:tc>
          <w:tcPr>
            <w:tcW w:w="678" w:type="dxa"/>
            <w:vMerge w:val="continue"/>
          </w:tcPr>
          <w:p>
            <w:pPr>
              <w:ind w:right="-31" w:rightChars="-14"/>
              <w:jc w:val="center"/>
              <w:rPr>
                <w:sz w:val="21"/>
                <w:szCs w:val="21"/>
                <w:highlight w:val="none"/>
              </w:rPr>
            </w:pPr>
          </w:p>
        </w:tc>
        <w:tc>
          <w:tcPr>
            <w:tcW w:w="2553" w:type="dxa"/>
            <w:gridSpan w:val="3"/>
            <w:vAlign w:val="center"/>
          </w:tcPr>
          <w:p>
            <w:pPr>
              <w:ind w:right="-31" w:rightChars="-14"/>
              <w:jc w:val="center"/>
              <w:rPr>
                <w:sz w:val="21"/>
                <w:szCs w:val="21"/>
                <w:highlight w:val="none"/>
              </w:rPr>
            </w:pPr>
            <w:r>
              <w:rPr>
                <w:rFonts w:hint="eastAsia"/>
                <w:sz w:val="21"/>
                <w:szCs w:val="21"/>
                <w:highlight w:val="none"/>
              </w:rPr>
              <w:t>服务内容和要求</w:t>
            </w:r>
          </w:p>
        </w:tc>
        <w:tc>
          <w:tcPr>
            <w:tcW w:w="4897" w:type="dxa"/>
            <w:vAlign w:val="center"/>
          </w:tcPr>
          <w:p>
            <w:pPr>
              <w:ind w:right="-31" w:rightChars="-14"/>
              <w:jc w:val="center"/>
              <w:rPr>
                <w:sz w:val="21"/>
                <w:szCs w:val="21"/>
                <w:highlight w:val="none"/>
              </w:rPr>
            </w:pPr>
            <w:r>
              <w:rPr>
                <w:rFonts w:hint="eastAsia"/>
                <w:sz w:val="21"/>
                <w:szCs w:val="21"/>
                <w:highlight w:val="none"/>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9" w:type="dxa"/>
            <w:gridSpan w:val="2"/>
            <w:vMerge w:val="continue"/>
            <w:vAlign w:val="center"/>
          </w:tcPr>
          <w:p>
            <w:pPr>
              <w:ind w:right="-31" w:rightChars="-14"/>
              <w:jc w:val="center"/>
              <w:rPr>
                <w:sz w:val="21"/>
                <w:szCs w:val="21"/>
                <w:highlight w:val="none"/>
              </w:rPr>
            </w:pPr>
          </w:p>
        </w:tc>
        <w:tc>
          <w:tcPr>
            <w:tcW w:w="678" w:type="dxa"/>
            <w:vMerge w:val="continue"/>
          </w:tcPr>
          <w:p>
            <w:pPr>
              <w:ind w:right="-31" w:rightChars="-14"/>
              <w:jc w:val="center"/>
              <w:rPr>
                <w:sz w:val="21"/>
                <w:szCs w:val="21"/>
                <w:highlight w:val="none"/>
              </w:rPr>
            </w:pPr>
          </w:p>
        </w:tc>
        <w:tc>
          <w:tcPr>
            <w:tcW w:w="2553" w:type="dxa"/>
            <w:gridSpan w:val="3"/>
            <w:vAlign w:val="center"/>
          </w:tcPr>
          <w:p>
            <w:pPr>
              <w:ind w:right="-31" w:rightChars="-14"/>
              <w:jc w:val="center"/>
              <w:rPr>
                <w:sz w:val="21"/>
                <w:szCs w:val="21"/>
                <w:highlight w:val="none"/>
              </w:rPr>
            </w:pPr>
            <w:r>
              <w:rPr>
                <w:rFonts w:hint="eastAsia"/>
                <w:sz w:val="21"/>
                <w:szCs w:val="21"/>
                <w:highlight w:val="none"/>
              </w:rPr>
              <w:t>比选最高限价</w:t>
            </w:r>
          </w:p>
        </w:tc>
        <w:tc>
          <w:tcPr>
            <w:tcW w:w="4897" w:type="dxa"/>
            <w:vAlign w:val="center"/>
          </w:tcPr>
          <w:p>
            <w:pPr>
              <w:ind w:right="-31" w:rightChars="-14"/>
              <w:jc w:val="center"/>
              <w:rPr>
                <w:sz w:val="21"/>
                <w:szCs w:val="21"/>
                <w:highlight w:val="none"/>
              </w:rPr>
            </w:pPr>
            <w:r>
              <w:rPr>
                <w:rFonts w:hint="eastAsia"/>
                <w:sz w:val="21"/>
                <w:szCs w:val="21"/>
                <w:highlight w:val="none"/>
              </w:rPr>
              <w:t>比选报价（修正价）不得超过第二章“比选申请人须知”8.1项规定的比选最高限价。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7" w:type="dxa"/>
            <w:gridSpan w:val="3"/>
            <w:vAlign w:val="center"/>
          </w:tcPr>
          <w:p>
            <w:pPr>
              <w:ind w:right="-31" w:rightChars="-14"/>
              <w:jc w:val="center"/>
              <w:rPr>
                <w:sz w:val="21"/>
                <w:szCs w:val="21"/>
                <w:highlight w:val="none"/>
              </w:rPr>
            </w:pPr>
            <w:r>
              <w:rPr>
                <w:rFonts w:hint="eastAsia"/>
                <w:sz w:val="21"/>
                <w:szCs w:val="21"/>
                <w:highlight w:val="none"/>
              </w:rPr>
              <w:t>2.2.2</w:t>
            </w:r>
          </w:p>
        </w:tc>
        <w:tc>
          <w:tcPr>
            <w:tcW w:w="2553" w:type="dxa"/>
            <w:gridSpan w:val="3"/>
            <w:vAlign w:val="center"/>
          </w:tcPr>
          <w:p>
            <w:pPr>
              <w:ind w:right="-31" w:rightChars="-14"/>
              <w:jc w:val="center"/>
              <w:rPr>
                <w:sz w:val="21"/>
                <w:szCs w:val="21"/>
                <w:highlight w:val="none"/>
              </w:rPr>
            </w:pPr>
            <w:r>
              <w:rPr>
                <w:rFonts w:hint="eastAsia"/>
                <w:sz w:val="21"/>
                <w:szCs w:val="21"/>
                <w:highlight w:val="none"/>
              </w:rPr>
              <w:t>分值构成（总分100分）</w:t>
            </w:r>
          </w:p>
        </w:tc>
        <w:tc>
          <w:tcPr>
            <w:tcW w:w="4897" w:type="dxa"/>
            <w:vAlign w:val="center"/>
          </w:tcPr>
          <w:p>
            <w:pPr>
              <w:ind w:right="-31" w:rightChars="-14"/>
              <w:jc w:val="center"/>
              <w:rPr>
                <w:sz w:val="21"/>
                <w:szCs w:val="21"/>
                <w:highlight w:val="none"/>
              </w:rPr>
            </w:pPr>
            <w:r>
              <w:rPr>
                <w:rFonts w:hint="eastAsia"/>
                <w:sz w:val="21"/>
                <w:szCs w:val="21"/>
                <w:highlight w:val="none"/>
              </w:rPr>
              <w:t xml:space="preserve">风险评审：   </w:t>
            </w:r>
            <w:r>
              <w:rPr>
                <w:sz w:val="21"/>
                <w:szCs w:val="21"/>
                <w:highlight w:val="none"/>
              </w:rPr>
              <w:t>30</w:t>
            </w:r>
            <w:r>
              <w:rPr>
                <w:rFonts w:hint="eastAsia"/>
                <w:sz w:val="21"/>
                <w:szCs w:val="21"/>
                <w:highlight w:val="none"/>
              </w:rPr>
              <w:t xml:space="preserve">  分</w:t>
            </w:r>
          </w:p>
          <w:p>
            <w:pPr>
              <w:ind w:right="-31" w:rightChars="-14"/>
              <w:jc w:val="center"/>
              <w:rPr>
                <w:sz w:val="21"/>
                <w:szCs w:val="21"/>
                <w:highlight w:val="none"/>
              </w:rPr>
            </w:pPr>
            <w:r>
              <w:rPr>
                <w:rFonts w:hint="eastAsia"/>
                <w:sz w:val="21"/>
                <w:szCs w:val="21"/>
                <w:highlight w:val="none"/>
              </w:rPr>
              <w:t xml:space="preserve">商务评审：   </w:t>
            </w:r>
            <w:r>
              <w:rPr>
                <w:rFonts w:hint="default"/>
                <w:sz w:val="21"/>
                <w:szCs w:val="21"/>
                <w:highlight w:val="none"/>
              </w:rPr>
              <w:t>2</w:t>
            </w:r>
            <w:r>
              <w:rPr>
                <w:sz w:val="21"/>
                <w:szCs w:val="21"/>
                <w:highlight w:val="none"/>
              </w:rPr>
              <w:t>0</w:t>
            </w:r>
            <w:r>
              <w:rPr>
                <w:rFonts w:hint="eastAsia"/>
                <w:sz w:val="21"/>
                <w:szCs w:val="21"/>
                <w:highlight w:val="none"/>
              </w:rPr>
              <w:t xml:space="preserve">  分</w:t>
            </w:r>
          </w:p>
          <w:p>
            <w:pPr>
              <w:ind w:right="-31" w:rightChars="-14"/>
              <w:jc w:val="center"/>
              <w:rPr>
                <w:sz w:val="21"/>
                <w:szCs w:val="21"/>
                <w:highlight w:val="none"/>
              </w:rPr>
            </w:pPr>
            <w:r>
              <w:rPr>
                <w:rFonts w:hint="eastAsia"/>
                <w:sz w:val="21"/>
                <w:szCs w:val="21"/>
                <w:highlight w:val="none"/>
              </w:rPr>
              <w:t xml:space="preserve">技术评审：   </w:t>
            </w:r>
            <w:r>
              <w:rPr>
                <w:rFonts w:hint="default"/>
                <w:sz w:val="21"/>
                <w:szCs w:val="21"/>
                <w:highlight w:val="none"/>
              </w:rPr>
              <w:t>5</w:t>
            </w:r>
            <w:r>
              <w:rPr>
                <w:sz w:val="21"/>
                <w:szCs w:val="21"/>
                <w:highlight w:val="none"/>
              </w:rPr>
              <w:t>0</w:t>
            </w:r>
            <w:r>
              <w:rPr>
                <w:rFonts w:hint="eastAsia"/>
                <w:sz w:val="21"/>
                <w:szCs w:val="21"/>
                <w:highlight w:val="none"/>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7" w:type="dxa"/>
            <w:gridSpan w:val="3"/>
            <w:vAlign w:val="center"/>
          </w:tcPr>
          <w:p>
            <w:pPr>
              <w:ind w:right="-31" w:rightChars="-14"/>
              <w:jc w:val="center"/>
              <w:rPr>
                <w:sz w:val="21"/>
                <w:szCs w:val="21"/>
                <w:highlight w:val="none"/>
              </w:rPr>
            </w:pPr>
            <w:r>
              <w:rPr>
                <w:rFonts w:hint="eastAsia"/>
                <w:sz w:val="21"/>
                <w:szCs w:val="21"/>
                <w:highlight w:val="none"/>
              </w:rPr>
              <w:t>2.2.2（1）</w:t>
            </w:r>
          </w:p>
        </w:tc>
        <w:tc>
          <w:tcPr>
            <w:tcW w:w="2553" w:type="dxa"/>
            <w:gridSpan w:val="3"/>
            <w:vAlign w:val="center"/>
          </w:tcPr>
          <w:p>
            <w:pPr>
              <w:ind w:right="-31" w:rightChars="-14"/>
              <w:jc w:val="center"/>
              <w:rPr>
                <w:sz w:val="21"/>
                <w:szCs w:val="21"/>
                <w:highlight w:val="none"/>
              </w:rPr>
            </w:pPr>
            <w:r>
              <w:rPr>
                <w:rFonts w:hint="eastAsia"/>
                <w:sz w:val="21"/>
                <w:szCs w:val="21"/>
                <w:highlight w:val="none"/>
              </w:rPr>
              <w:t>评审基准价计算方法</w:t>
            </w:r>
          </w:p>
        </w:tc>
        <w:tc>
          <w:tcPr>
            <w:tcW w:w="4897" w:type="dxa"/>
            <w:vAlign w:val="center"/>
          </w:tcPr>
          <w:p>
            <w:pPr>
              <w:ind w:right="-31" w:rightChars="-14"/>
              <w:jc w:val="center"/>
              <w:rPr>
                <w:sz w:val="21"/>
                <w:szCs w:val="21"/>
                <w:highlight w:val="none"/>
              </w:rPr>
            </w:pPr>
            <w:r>
              <w:rPr>
                <w:rFonts w:hint="eastAsia"/>
                <w:sz w:val="21"/>
                <w:szCs w:val="21"/>
                <w:highlight w:val="none"/>
              </w:rPr>
              <w:t>采用有效报价（经实质性审查合格的比选申请文件的总报价，报价有修正的，以修正后的价格为准）的</w:t>
            </w:r>
            <w:r>
              <w:rPr>
                <w:rFonts w:hint="eastAsia"/>
                <w:sz w:val="21"/>
                <w:szCs w:val="21"/>
                <w:highlight w:val="none"/>
                <w:lang w:val="en-US" w:eastAsia="zh-Hans"/>
              </w:rPr>
              <w:t>算术</w:t>
            </w:r>
            <w:r>
              <w:rPr>
                <w:rFonts w:hint="eastAsia"/>
                <w:sz w:val="21"/>
                <w:szCs w:val="21"/>
                <w:highlight w:val="none"/>
              </w:rPr>
              <w:t>平均值为评审基准价C。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7" w:type="dxa"/>
            <w:gridSpan w:val="3"/>
            <w:vAlign w:val="center"/>
          </w:tcPr>
          <w:p>
            <w:pPr>
              <w:ind w:right="-31" w:rightChars="-14"/>
              <w:jc w:val="center"/>
              <w:rPr>
                <w:sz w:val="21"/>
                <w:szCs w:val="21"/>
                <w:highlight w:val="none"/>
              </w:rPr>
            </w:pPr>
            <w:r>
              <w:rPr>
                <w:rFonts w:hint="eastAsia"/>
                <w:sz w:val="21"/>
                <w:szCs w:val="21"/>
                <w:highlight w:val="none"/>
              </w:rPr>
              <w:t>2.2.2（2）</w:t>
            </w:r>
          </w:p>
        </w:tc>
        <w:tc>
          <w:tcPr>
            <w:tcW w:w="2553" w:type="dxa"/>
            <w:gridSpan w:val="3"/>
            <w:vAlign w:val="center"/>
          </w:tcPr>
          <w:p>
            <w:pPr>
              <w:ind w:right="-31" w:rightChars="-14"/>
              <w:jc w:val="center"/>
              <w:rPr>
                <w:sz w:val="21"/>
                <w:szCs w:val="21"/>
                <w:highlight w:val="none"/>
              </w:rPr>
            </w:pPr>
            <w:r>
              <w:rPr>
                <w:rFonts w:hint="eastAsia"/>
                <w:sz w:val="21"/>
                <w:szCs w:val="21"/>
                <w:highlight w:val="none"/>
              </w:rPr>
              <w:t>比选申请报价的偏差计算公式</w:t>
            </w:r>
          </w:p>
        </w:tc>
        <w:tc>
          <w:tcPr>
            <w:tcW w:w="4897" w:type="dxa"/>
            <w:vAlign w:val="center"/>
          </w:tcPr>
          <w:p>
            <w:pPr>
              <w:widowControl/>
              <w:ind w:right="0" w:rightChars="0"/>
              <w:jc w:val="left"/>
              <w:rPr>
                <w:sz w:val="21"/>
                <w:szCs w:val="21"/>
                <w:highlight w:val="none"/>
              </w:rPr>
            </w:pPr>
            <w:r>
              <w:rPr>
                <w:rFonts w:hint="eastAsia"/>
                <w:sz w:val="21"/>
                <w:szCs w:val="21"/>
                <w:highlight w:val="none"/>
              </w:rPr>
              <w:t>偏差率=100%</w:t>
            </w:r>
            <w:r>
              <w:rPr>
                <w:sz w:val="21"/>
                <w:szCs w:val="21"/>
                <w:highlight w:val="none"/>
              </w:rPr>
              <w:t>×</w:t>
            </w:r>
            <w:r>
              <w:rPr>
                <w:rFonts w:ascii="Arial" w:hAnsi="Arial" w:eastAsia="宋体" w:cs="Arial"/>
                <w:b w:val="0"/>
                <w:bCs w:val="0"/>
                <w:i w:val="0"/>
                <w:iCs w:val="0"/>
                <w:caps w:val="0"/>
                <w:color w:val="333333"/>
                <w:spacing w:val="0"/>
                <w:kern w:val="0"/>
                <w:sz w:val="28"/>
                <w:szCs w:val="28"/>
                <w:highlight w:val="none"/>
                <w:u w:val="none"/>
                <w:shd w:val="clear" w:fill="FFFFFF"/>
                <w:lang w:val="en-US" w:eastAsia="zh-CN" w:bidi="ar"/>
              </w:rPr>
              <w:t>|</w:t>
            </w:r>
            <w:r>
              <w:rPr>
                <w:rFonts w:hint="eastAsia"/>
                <w:sz w:val="21"/>
                <w:szCs w:val="21"/>
                <w:highlight w:val="none"/>
              </w:rPr>
              <w:t>比选申请人报价-评审基准价</w:t>
            </w:r>
            <w:r>
              <w:rPr>
                <w:rFonts w:ascii="Arial" w:hAnsi="Arial" w:eastAsia="宋体" w:cs="Arial"/>
                <w:b w:val="0"/>
                <w:bCs w:val="0"/>
                <w:i w:val="0"/>
                <w:iCs w:val="0"/>
                <w:caps w:val="0"/>
                <w:color w:val="333333"/>
                <w:spacing w:val="0"/>
                <w:kern w:val="0"/>
                <w:sz w:val="28"/>
                <w:szCs w:val="28"/>
                <w:highlight w:val="none"/>
                <w:u w:val="none"/>
                <w:shd w:val="clear" w:fill="FFFFFF"/>
                <w:lang w:val="en-US" w:eastAsia="zh-CN" w:bidi="ar"/>
              </w:rPr>
              <w:t>|</w:t>
            </w:r>
            <w:r>
              <w:rPr>
                <w:rFonts w:hint="eastAsia"/>
                <w:sz w:val="21"/>
                <w:szCs w:val="21"/>
                <w:highlight w:val="none"/>
              </w:rPr>
              <w:t>/评审基准价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7" w:type="dxa"/>
            <w:gridSpan w:val="3"/>
            <w:vAlign w:val="center"/>
          </w:tcPr>
          <w:p>
            <w:pPr>
              <w:ind w:right="-31" w:rightChars="-14"/>
              <w:jc w:val="center"/>
              <w:rPr>
                <w:sz w:val="21"/>
                <w:szCs w:val="21"/>
                <w:highlight w:val="none"/>
              </w:rPr>
            </w:pPr>
            <w:r>
              <w:rPr>
                <w:rFonts w:hint="eastAsia"/>
                <w:sz w:val="21"/>
                <w:szCs w:val="21"/>
                <w:highlight w:val="none"/>
              </w:rPr>
              <w:t xml:space="preserve">2.2.3   </w:t>
            </w:r>
          </w:p>
        </w:tc>
        <w:tc>
          <w:tcPr>
            <w:tcW w:w="1844" w:type="dxa"/>
            <w:gridSpan w:val="2"/>
            <w:vAlign w:val="center"/>
          </w:tcPr>
          <w:p>
            <w:pPr>
              <w:ind w:right="-31" w:rightChars="-14"/>
              <w:jc w:val="center"/>
              <w:rPr>
                <w:sz w:val="21"/>
                <w:szCs w:val="21"/>
                <w:highlight w:val="none"/>
              </w:rPr>
            </w:pPr>
            <w:r>
              <w:rPr>
                <w:rFonts w:hint="eastAsia"/>
                <w:sz w:val="21"/>
                <w:szCs w:val="21"/>
                <w:highlight w:val="none"/>
              </w:rPr>
              <w:t>评审因素</w:t>
            </w:r>
          </w:p>
        </w:tc>
        <w:tc>
          <w:tcPr>
            <w:tcW w:w="709" w:type="dxa"/>
            <w:vAlign w:val="center"/>
          </w:tcPr>
          <w:p>
            <w:pPr>
              <w:ind w:right="-31" w:rightChars="-14"/>
              <w:jc w:val="center"/>
              <w:rPr>
                <w:sz w:val="21"/>
                <w:szCs w:val="21"/>
                <w:highlight w:val="none"/>
              </w:rPr>
            </w:pPr>
            <w:r>
              <w:rPr>
                <w:rFonts w:hint="eastAsia"/>
                <w:sz w:val="21"/>
                <w:szCs w:val="21"/>
                <w:highlight w:val="none"/>
              </w:rPr>
              <w:t>分值</w:t>
            </w:r>
          </w:p>
        </w:tc>
        <w:tc>
          <w:tcPr>
            <w:tcW w:w="4897" w:type="dxa"/>
            <w:vAlign w:val="center"/>
          </w:tcPr>
          <w:p>
            <w:pPr>
              <w:ind w:right="-31" w:rightChars="-14"/>
              <w:jc w:val="center"/>
              <w:rPr>
                <w:sz w:val="21"/>
                <w:szCs w:val="21"/>
                <w:highlight w:val="none"/>
              </w:rPr>
            </w:pPr>
            <w:r>
              <w:rPr>
                <w:rFonts w:hint="eastAsia"/>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8" w:type="dxa"/>
            <w:vMerge w:val="restart"/>
            <w:vAlign w:val="center"/>
          </w:tcPr>
          <w:p>
            <w:pPr>
              <w:ind w:right="-31" w:rightChars="-14"/>
              <w:jc w:val="center"/>
              <w:rPr>
                <w:sz w:val="21"/>
                <w:szCs w:val="21"/>
                <w:highlight w:val="none"/>
              </w:rPr>
            </w:pPr>
            <w:r>
              <w:rPr>
                <w:rFonts w:hint="eastAsia"/>
                <w:sz w:val="21"/>
                <w:szCs w:val="21"/>
                <w:highlight w:val="none"/>
              </w:rPr>
              <w:t>2</w:t>
            </w:r>
            <w:r>
              <w:rPr>
                <w:sz w:val="21"/>
                <w:szCs w:val="21"/>
                <w:highlight w:val="none"/>
              </w:rPr>
              <w:t>.2</w:t>
            </w:r>
            <w:r>
              <w:rPr>
                <w:rFonts w:hint="eastAsia"/>
                <w:sz w:val="21"/>
                <w:szCs w:val="21"/>
                <w:highlight w:val="none"/>
              </w:rPr>
              <w:t>.3（1）</w:t>
            </w:r>
          </w:p>
        </w:tc>
        <w:tc>
          <w:tcPr>
            <w:tcW w:w="709" w:type="dxa"/>
            <w:gridSpan w:val="2"/>
            <w:vMerge w:val="restart"/>
            <w:vAlign w:val="center"/>
          </w:tcPr>
          <w:p>
            <w:pPr>
              <w:ind w:right="-31" w:rightChars="-14"/>
              <w:jc w:val="center"/>
              <w:rPr>
                <w:sz w:val="21"/>
                <w:szCs w:val="21"/>
                <w:highlight w:val="none"/>
              </w:rPr>
            </w:pPr>
            <w:r>
              <w:rPr>
                <w:rFonts w:hint="eastAsia"/>
                <w:sz w:val="21"/>
                <w:szCs w:val="21"/>
                <w:highlight w:val="none"/>
              </w:rPr>
              <w:t>风险评审</w:t>
            </w:r>
          </w:p>
          <w:p>
            <w:pPr>
              <w:ind w:right="-31" w:rightChars="-14"/>
              <w:jc w:val="center"/>
              <w:rPr>
                <w:sz w:val="21"/>
                <w:szCs w:val="21"/>
                <w:highlight w:val="none"/>
              </w:rPr>
            </w:pPr>
            <w:r>
              <w:rPr>
                <w:rFonts w:hint="eastAsia"/>
                <w:sz w:val="21"/>
                <w:szCs w:val="21"/>
                <w:highlight w:val="none"/>
              </w:rPr>
              <w:t>评分标准（</w:t>
            </w:r>
            <w:r>
              <w:rPr>
                <w:sz w:val="21"/>
                <w:szCs w:val="21"/>
                <w:highlight w:val="none"/>
              </w:rPr>
              <w:t>30</w:t>
            </w:r>
            <w:r>
              <w:rPr>
                <w:rFonts w:hint="eastAsia"/>
                <w:sz w:val="21"/>
                <w:szCs w:val="21"/>
                <w:highlight w:val="none"/>
              </w:rPr>
              <w:t>分）</w:t>
            </w:r>
          </w:p>
        </w:tc>
        <w:tc>
          <w:tcPr>
            <w:tcW w:w="1844" w:type="dxa"/>
            <w:gridSpan w:val="2"/>
            <w:vAlign w:val="center"/>
          </w:tcPr>
          <w:p>
            <w:pPr>
              <w:ind w:right="-31" w:rightChars="-14"/>
              <w:jc w:val="center"/>
              <w:rPr>
                <w:sz w:val="21"/>
                <w:szCs w:val="21"/>
                <w:highlight w:val="none"/>
              </w:rPr>
            </w:pPr>
            <w:r>
              <w:rPr>
                <w:rFonts w:hint="eastAsia"/>
                <w:sz w:val="21"/>
                <w:szCs w:val="21"/>
                <w:highlight w:val="none"/>
              </w:rPr>
              <w:t>项目</w:t>
            </w:r>
          </w:p>
          <w:p>
            <w:pPr>
              <w:ind w:right="-31" w:rightChars="-14"/>
              <w:jc w:val="center"/>
              <w:rPr>
                <w:sz w:val="21"/>
                <w:szCs w:val="21"/>
                <w:highlight w:val="none"/>
              </w:rPr>
            </w:pPr>
            <w:r>
              <w:rPr>
                <w:rFonts w:hint="eastAsia"/>
                <w:sz w:val="21"/>
                <w:szCs w:val="21"/>
                <w:highlight w:val="none"/>
              </w:rPr>
              <w:t>负责人</w:t>
            </w:r>
          </w:p>
        </w:tc>
        <w:tc>
          <w:tcPr>
            <w:tcW w:w="709" w:type="dxa"/>
            <w:vAlign w:val="center"/>
          </w:tcPr>
          <w:p>
            <w:pPr>
              <w:ind w:right="-31" w:rightChars="-14"/>
              <w:jc w:val="center"/>
              <w:rPr>
                <w:sz w:val="21"/>
                <w:szCs w:val="21"/>
                <w:highlight w:val="none"/>
              </w:rPr>
            </w:pPr>
            <w:r>
              <w:rPr>
                <w:rFonts w:hAnsi="宋体"/>
                <w:sz w:val="21"/>
                <w:szCs w:val="21"/>
                <w:highlight w:val="none"/>
              </w:rPr>
              <w:t>1</w:t>
            </w:r>
            <w:r>
              <w:rPr>
                <w:rFonts w:hint="default" w:hAnsi="宋体"/>
                <w:sz w:val="21"/>
                <w:szCs w:val="21"/>
                <w:highlight w:val="none"/>
                <w:lang w:val="en-US"/>
              </w:rPr>
              <w:t>2</w:t>
            </w:r>
            <w:r>
              <w:rPr>
                <w:rFonts w:hint="eastAsia" w:hAnsi="宋体"/>
                <w:sz w:val="21"/>
                <w:szCs w:val="21"/>
                <w:highlight w:val="none"/>
              </w:rPr>
              <w:t>分</w:t>
            </w:r>
          </w:p>
        </w:tc>
        <w:tc>
          <w:tcPr>
            <w:tcW w:w="4897" w:type="dxa"/>
            <w:vAlign w:val="center"/>
          </w:tcPr>
          <w:p>
            <w:pPr>
              <w:pStyle w:val="6"/>
              <w:ind w:right="-31" w:rightChars="-14"/>
              <w:rPr>
                <w:sz w:val="21"/>
                <w:szCs w:val="21"/>
                <w:highlight w:val="none"/>
              </w:rPr>
            </w:pPr>
            <w:r>
              <w:rPr>
                <w:rFonts w:hint="eastAsia" w:ascii="宋体" w:hAnsi="宋体"/>
                <w:spacing w:val="1"/>
                <w:kern w:val="0"/>
                <w:sz w:val="21"/>
                <w:szCs w:val="21"/>
                <w:highlight w:val="none"/>
              </w:rPr>
              <w:t>在1个国有企业人力资源项目中担任过项目负责人得</w:t>
            </w:r>
            <w:r>
              <w:rPr>
                <w:rFonts w:ascii="宋体" w:hAnsi="宋体"/>
                <w:spacing w:val="1"/>
                <w:kern w:val="0"/>
                <w:sz w:val="21"/>
                <w:szCs w:val="21"/>
                <w:highlight w:val="none"/>
              </w:rPr>
              <w:t>4</w:t>
            </w:r>
            <w:r>
              <w:rPr>
                <w:rFonts w:hint="eastAsia" w:ascii="宋体" w:hAnsi="宋体"/>
                <w:spacing w:val="1"/>
                <w:kern w:val="0"/>
                <w:sz w:val="21"/>
                <w:szCs w:val="21"/>
                <w:highlight w:val="none"/>
              </w:rPr>
              <w:t>分，每增加一个类似业绩加</w:t>
            </w:r>
            <w:r>
              <w:rPr>
                <w:rFonts w:ascii="宋体" w:hAnsi="宋体"/>
                <w:spacing w:val="1"/>
                <w:kern w:val="0"/>
                <w:sz w:val="21"/>
                <w:szCs w:val="21"/>
                <w:highlight w:val="none"/>
              </w:rPr>
              <w:t>2</w:t>
            </w:r>
            <w:r>
              <w:rPr>
                <w:rFonts w:hint="eastAsia" w:ascii="宋体" w:hAnsi="宋体"/>
                <w:spacing w:val="1"/>
                <w:kern w:val="0"/>
                <w:sz w:val="21"/>
                <w:szCs w:val="21"/>
                <w:highlight w:val="none"/>
              </w:rPr>
              <w:t>分，此项最高得</w:t>
            </w:r>
            <w:r>
              <w:rPr>
                <w:rFonts w:ascii="宋体" w:hAnsi="宋体"/>
                <w:spacing w:val="1"/>
                <w:kern w:val="0"/>
                <w:sz w:val="21"/>
                <w:szCs w:val="21"/>
                <w:highlight w:val="none"/>
              </w:rPr>
              <w:t>1</w:t>
            </w:r>
            <w:r>
              <w:rPr>
                <w:rFonts w:hint="default" w:ascii="宋体" w:hAnsi="宋体"/>
                <w:spacing w:val="1"/>
                <w:kern w:val="0"/>
                <w:sz w:val="21"/>
                <w:szCs w:val="21"/>
                <w:highlight w:val="none"/>
              </w:rPr>
              <w:t>2</w:t>
            </w:r>
            <w:r>
              <w:rPr>
                <w:rFonts w:hint="eastAsia" w:ascii="宋体" w:hAnsi="宋体"/>
                <w:spacing w:val="1"/>
                <w:kern w:val="0"/>
                <w:sz w:val="21"/>
                <w:szCs w:val="21"/>
                <w:highlight w:val="none"/>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8" w:type="dxa"/>
            <w:vMerge w:val="continue"/>
            <w:vAlign w:val="center"/>
          </w:tcPr>
          <w:p>
            <w:pPr>
              <w:ind w:right="-31" w:rightChars="-14"/>
              <w:jc w:val="center"/>
              <w:rPr>
                <w:sz w:val="21"/>
                <w:szCs w:val="21"/>
                <w:highlight w:val="none"/>
              </w:rPr>
            </w:pPr>
          </w:p>
        </w:tc>
        <w:tc>
          <w:tcPr>
            <w:tcW w:w="709" w:type="dxa"/>
            <w:gridSpan w:val="2"/>
            <w:vMerge w:val="continue"/>
            <w:vAlign w:val="center"/>
          </w:tcPr>
          <w:p>
            <w:pPr>
              <w:ind w:right="-31" w:rightChars="-14"/>
              <w:jc w:val="center"/>
              <w:rPr>
                <w:sz w:val="21"/>
                <w:szCs w:val="21"/>
                <w:highlight w:val="none"/>
              </w:rPr>
            </w:pPr>
          </w:p>
        </w:tc>
        <w:tc>
          <w:tcPr>
            <w:tcW w:w="1844" w:type="dxa"/>
            <w:gridSpan w:val="2"/>
            <w:vAlign w:val="center"/>
          </w:tcPr>
          <w:p>
            <w:pPr>
              <w:ind w:right="-31" w:rightChars="-14"/>
              <w:jc w:val="center"/>
              <w:rPr>
                <w:sz w:val="21"/>
                <w:szCs w:val="21"/>
                <w:highlight w:val="none"/>
              </w:rPr>
            </w:pPr>
            <w:r>
              <w:rPr>
                <w:rFonts w:hint="eastAsia"/>
                <w:sz w:val="21"/>
                <w:szCs w:val="21"/>
                <w:highlight w:val="none"/>
              </w:rPr>
              <w:t>其他主要人员配置</w:t>
            </w:r>
          </w:p>
        </w:tc>
        <w:tc>
          <w:tcPr>
            <w:tcW w:w="709" w:type="dxa"/>
            <w:vAlign w:val="center"/>
          </w:tcPr>
          <w:p>
            <w:pPr>
              <w:ind w:right="-31" w:rightChars="-14"/>
              <w:jc w:val="center"/>
              <w:rPr>
                <w:sz w:val="21"/>
                <w:szCs w:val="21"/>
                <w:highlight w:val="none"/>
              </w:rPr>
            </w:pPr>
            <w:r>
              <w:rPr>
                <w:rFonts w:hint="eastAsia" w:hAnsi="宋体"/>
                <w:sz w:val="21"/>
                <w:szCs w:val="21"/>
                <w:highlight w:val="none"/>
              </w:rPr>
              <w:t xml:space="preserve">3分 </w:t>
            </w:r>
          </w:p>
        </w:tc>
        <w:tc>
          <w:tcPr>
            <w:tcW w:w="4897" w:type="dxa"/>
            <w:vAlign w:val="center"/>
          </w:tcPr>
          <w:p>
            <w:pPr>
              <w:ind w:right="-31" w:rightChars="-14"/>
              <w:rPr>
                <w:rFonts w:hint="eastAsia" w:hAnsi="宋体"/>
                <w:spacing w:val="1"/>
                <w:sz w:val="21"/>
                <w:szCs w:val="21"/>
                <w:highlight w:val="none"/>
                <w:lang w:eastAsia="zh-Hans"/>
              </w:rPr>
            </w:pPr>
            <w:r>
              <w:rPr>
                <w:rFonts w:hint="eastAsia" w:hAnsi="宋体"/>
                <w:spacing w:val="1"/>
                <w:sz w:val="21"/>
                <w:szCs w:val="21"/>
                <w:highlight w:val="none"/>
                <w:lang w:eastAsia="zh-Hans"/>
              </w:rPr>
              <w:t>主要成员有1个交通系统人力资源项目业绩得1分；主要成员有2个交通系统人力资源项目业绩得2分 ；主要成员有3个及以上交通系统人力资源项目业绩得3分；没有交通系统业绩不得分。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8" w:type="dxa"/>
            <w:vMerge w:val="continue"/>
            <w:vAlign w:val="center"/>
          </w:tcPr>
          <w:p>
            <w:pPr>
              <w:ind w:right="-31" w:rightChars="-14"/>
              <w:jc w:val="center"/>
              <w:rPr>
                <w:sz w:val="21"/>
                <w:szCs w:val="21"/>
                <w:highlight w:val="none"/>
              </w:rPr>
            </w:pPr>
          </w:p>
        </w:tc>
        <w:tc>
          <w:tcPr>
            <w:tcW w:w="709" w:type="dxa"/>
            <w:gridSpan w:val="2"/>
            <w:vMerge w:val="continue"/>
            <w:vAlign w:val="center"/>
          </w:tcPr>
          <w:p>
            <w:pPr>
              <w:ind w:right="-31" w:rightChars="-14"/>
              <w:jc w:val="center"/>
              <w:rPr>
                <w:sz w:val="21"/>
                <w:szCs w:val="21"/>
                <w:highlight w:val="none"/>
              </w:rPr>
            </w:pPr>
          </w:p>
        </w:tc>
        <w:tc>
          <w:tcPr>
            <w:tcW w:w="1844" w:type="dxa"/>
            <w:gridSpan w:val="2"/>
            <w:vAlign w:val="center"/>
          </w:tcPr>
          <w:p>
            <w:pPr>
              <w:ind w:right="-31" w:rightChars="-14"/>
              <w:jc w:val="center"/>
              <w:rPr>
                <w:sz w:val="21"/>
                <w:szCs w:val="21"/>
                <w:highlight w:val="none"/>
              </w:rPr>
            </w:pPr>
            <w:r>
              <w:rPr>
                <w:rFonts w:hint="eastAsia"/>
                <w:sz w:val="21"/>
                <w:szCs w:val="21"/>
                <w:highlight w:val="none"/>
              </w:rPr>
              <w:t>企业业绩</w:t>
            </w:r>
          </w:p>
        </w:tc>
        <w:tc>
          <w:tcPr>
            <w:tcW w:w="709" w:type="dxa"/>
            <w:vAlign w:val="center"/>
          </w:tcPr>
          <w:p>
            <w:pPr>
              <w:ind w:right="-31" w:rightChars="-14"/>
              <w:jc w:val="center"/>
              <w:rPr>
                <w:sz w:val="21"/>
                <w:szCs w:val="21"/>
                <w:highlight w:val="none"/>
              </w:rPr>
            </w:pPr>
            <w:r>
              <w:rPr>
                <w:rFonts w:hAnsi="宋体"/>
                <w:sz w:val="21"/>
                <w:szCs w:val="21"/>
                <w:highlight w:val="none"/>
              </w:rPr>
              <w:t>13</w:t>
            </w:r>
            <w:r>
              <w:rPr>
                <w:rFonts w:hint="eastAsia" w:hAnsi="宋体"/>
                <w:sz w:val="21"/>
                <w:szCs w:val="21"/>
                <w:highlight w:val="none"/>
              </w:rPr>
              <w:t>分</w:t>
            </w:r>
          </w:p>
        </w:tc>
        <w:tc>
          <w:tcPr>
            <w:tcW w:w="4897" w:type="dxa"/>
            <w:vAlign w:val="center"/>
          </w:tcPr>
          <w:p>
            <w:pPr>
              <w:pStyle w:val="6"/>
              <w:ind w:right="-31" w:rightChars="-14"/>
              <w:rPr>
                <w:sz w:val="21"/>
                <w:szCs w:val="21"/>
                <w:highlight w:val="none"/>
              </w:rPr>
            </w:pPr>
            <w:r>
              <w:rPr>
                <w:rFonts w:hint="eastAsia" w:ascii="宋体" w:hAnsi="宋体"/>
                <w:spacing w:val="1"/>
                <w:kern w:val="0"/>
                <w:sz w:val="21"/>
                <w:szCs w:val="21"/>
                <w:highlight w:val="none"/>
              </w:rPr>
              <w:t>满足招标文件要求得</w:t>
            </w:r>
            <w:r>
              <w:rPr>
                <w:rFonts w:ascii="宋体" w:hAnsi="宋体"/>
                <w:spacing w:val="1"/>
                <w:kern w:val="0"/>
                <w:sz w:val="21"/>
                <w:szCs w:val="21"/>
                <w:highlight w:val="none"/>
              </w:rPr>
              <w:t>3</w:t>
            </w:r>
            <w:r>
              <w:rPr>
                <w:rFonts w:hint="eastAsia" w:ascii="宋体" w:hAnsi="宋体"/>
                <w:spacing w:val="1"/>
                <w:kern w:val="0"/>
                <w:sz w:val="21"/>
                <w:szCs w:val="21"/>
                <w:highlight w:val="none"/>
              </w:rPr>
              <w:t>分，每增加一个</w:t>
            </w:r>
            <w:r>
              <w:rPr>
                <w:rFonts w:hint="eastAsia" w:ascii="宋体" w:hAnsi="宋体"/>
                <w:spacing w:val="1"/>
                <w:kern w:val="0"/>
                <w:sz w:val="21"/>
                <w:szCs w:val="21"/>
                <w:highlight w:val="none"/>
                <w:lang w:val="en-US" w:eastAsia="zh-Hans"/>
              </w:rPr>
              <w:t>交通</w:t>
            </w:r>
            <w:r>
              <w:rPr>
                <w:rFonts w:hint="eastAsia" w:ascii="宋体" w:hAnsi="宋体"/>
                <w:spacing w:val="1"/>
                <w:kern w:val="0"/>
                <w:sz w:val="21"/>
                <w:szCs w:val="21"/>
                <w:highlight w:val="none"/>
              </w:rPr>
              <w:t>类公司人力资源咨询项目加</w:t>
            </w:r>
            <w:r>
              <w:rPr>
                <w:rFonts w:ascii="宋体" w:hAnsi="宋体"/>
                <w:spacing w:val="1"/>
                <w:kern w:val="0"/>
                <w:sz w:val="21"/>
                <w:szCs w:val="21"/>
                <w:highlight w:val="none"/>
              </w:rPr>
              <w:t>2</w:t>
            </w:r>
            <w:r>
              <w:rPr>
                <w:rFonts w:hint="eastAsia" w:ascii="宋体" w:hAnsi="宋体"/>
                <w:spacing w:val="1"/>
                <w:kern w:val="0"/>
                <w:sz w:val="21"/>
                <w:szCs w:val="21"/>
                <w:highlight w:val="none"/>
              </w:rPr>
              <w:t>分，此项最高得</w:t>
            </w:r>
            <w:r>
              <w:rPr>
                <w:rFonts w:ascii="宋体" w:hAnsi="宋体"/>
                <w:spacing w:val="1"/>
                <w:kern w:val="0"/>
                <w:sz w:val="21"/>
                <w:szCs w:val="21"/>
                <w:highlight w:val="none"/>
              </w:rPr>
              <w:t>13</w:t>
            </w:r>
            <w:r>
              <w:rPr>
                <w:rFonts w:hint="eastAsia" w:ascii="宋体" w:hAnsi="宋体"/>
                <w:spacing w:val="1"/>
                <w:kern w:val="0"/>
                <w:sz w:val="21"/>
                <w:szCs w:val="21"/>
                <w:highlight w:val="none"/>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8" w:type="dxa"/>
            <w:vMerge w:val="continue"/>
            <w:vAlign w:val="center"/>
          </w:tcPr>
          <w:p>
            <w:pPr>
              <w:ind w:right="-31" w:rightChars="-14"/>
              <w:jc w:val="center"/>
              <w:rPr>
                <w:sz w:val="21"/>
                <w:szCs w:val="21"/>
                <w:highlight w:val="none"/>
              </w:rPr>
            </w:pPr>
          </w:p>
        </w:tc>
        <w:tc>
          <w:tcPr>
            <w:tcW w:w="709" w:type="dxa"/>
            <w:gridSpan w:val="2"/>
            <w:vMerge w:val="continue"/>
            <w:vAlign w:val="center"/>
          </w:tcPr>
          <w:p>
            <w:pPr>
              <w:ind w:right="-31" w:rightChars="-14"/>
              <w:jc w:val="center"/>
              <w:rPr>
                <w:sz w:val="21"/>
                <w:szCs w:val="21"/>
                <w:highlight w:val="none"/>
              </w:rPr>
            </w:pPr>
          </w:p>
        </w:tc>
        <w:tc>
          <w:tcPr>
            <w:tcW w:w="1844" w:type="dxa"/>
            <w:gridSpan w:val="2"/>
            <w:vAlign w:val="center"/>
          </w:tcPr>
          <w:p>
            <w:pPr>
              <w:ind w:right="-31" w:rightChars="-14"/>
              <w:jc w:val="center"/>
              <w:rPr>
                <w:sz w:val="21"/>
                <w:szCs w:val="21"/>
                <w:highlight w:val="none"/>
              </w:rPr>
            </w:pPr>
            <w:r>
              <w:rPr>
                <w:rFonts w:hint="eastAsia"/>
                <w:sz w:val="21"/>
                <w:szCs w:val="21"/>
                <w:highlight w:val="none"/>
              </w:rPr>
              <w:t>其他</w:t>
            </w:r>
          </w:p>
        </w:tc>
        <w:tc>
          <w:tcPr>
            <w:tcW w:w="709" w:type="dxa"/>
            <w:vAlign w:val="center"/>
          </w:tcPr>
          <w:p>
            <w:pPr>
              <w:ind w:right="-31" w:rightChars="-14"/>
              <w:jc w:val="center"/>
              <w:rPr>
                <w:rFonts w:hAnsi="宋体"/>
                <w:sz w:val="21"/>
                <w:szCs w:val="21"/>
                <w:highlight w:val="none"/>
              </w:rPr>
            </w:pPr>
            <w:r>
              <w:rPr>
                <w:rFonts w:hint="default" w:hAnsi="宋体"/>
                <w:sz w:val="21"/>
                <w:szCs w:val="21"/>
                <w:highlight w:val="none"/>
              </w:rPr>
              <w:t>2</w:t>
            </w:r>
            <w:r>
              <w:rPr>
                <w:rFonts w:hint="eastAsia" w:hAnsi="宋体"/>
                <w:sz w:val="21"/>
                <w:szCs w:val="21"/>
                <w:highlight w:val="none"/>
              </w:rPr>
              <w:t>分</w:t>
            </w:r>
          </w:p>
        </w:tc>
        <w:tc>
          <w:tcPr>
            <w:tcW w:w="4897" w:type="dxa"/>
            <w:vAlign w:val="center"/>
          </w:tcPr>
          <w:p>
            <w:pPr>
              <w:pStyle w:val="6"/>
              <w:ind w:right="-31" w:rightChars="-14"/>
              <w:rPr>
                <w:rFonts w:hint="default" w:ascii="宋体" w:hAnsi="宋体"/>
                <w:spacing w:val="1"/>
                <w:kern w:val="0"/>
                <w:sz w:val="21"/>
                <w:szCs w:val="21"/>
                <w:highlight w:val="none"/>
              </w:rPr>
            </w:pPr>
            <w:r>
              <w:rPr>
                <w:rFonts w:hint="eastAsia" w:ascii="宋体" w:hAnsi="宋体"/>
                <w:spacing w:val="1"/>
                <w:kern w:val="0"/>
                <w:sz w:val="21"/>
                <w:szCs w:val="21"/>
                <w:highlight w:val="none"/>
              </w:rPr>
              <w:t>投标人在四川省成都市有固定办公场所的，（需提供房产证或租赁合同）加</w:t>
            </w:r>
            <w:r>
              <w:rPr>
                <w:rFonts w:hint="default" w:ascii="宋体" w:hAnsi="宋体"/>
                <w:spacing w:val="1"/>
                <w:kern w:val="0"/>
                <w:sz w:val="21"/>
                <w:szCs w:val="21"/>
                <w:highlight w:val="none"/>
              </w:rPr>
              <w:t>2</w:t>
            </w:r>
            <w:r>
              <w:rPr>
                <w:rFonts w:hint="eastAsia" w:ascii="宋体" w:hAnsi="宋体"/>
                <w:spacing w:val="1"/>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8" w:type="dxa"/>
            <w:vMerge w:val="restart"/>
            <w:vAlign w:val="center"/>
          </w:tcPr>
          <w:p>
            <w:pPr>
              <w:ind w:right="-31" w:rightChars="-14"/>
              <w:jc w:val="center"/>
              <w:rPr>
                <w:sz w:val="21"/>
                <w:szCs w:val="21"/>
                <w:highlight w:val="none"/>
              </w:rPr>
            </w:pPr>
            <w:r>
              <w:rPr>
                <w:rFonts w:hint="eastAsia"/>
                <w:sz w:val="21"/>
                <w:szCs w:val="21"/>
                <w:highlight w:val="none"/>
              </w:rPr>
              <w:t>2</w:t>
            </w:r>
            <w:r>
              <w:rPr>
                <w:sz w:val="21"/>
                <w:szCs w:val="21"/>
                <w:highlight w:val="none"/>
              </w:rPr>
              <w:t>.2.3</w:t>
            </w:r>
            <w:r>
              <w:rPr>
                <w:rFonts w:hint="eastAsia"/>
                <w:sz w:val="21"/>
                <w:szCs w:val="21"/>
                <w:highlight w:val="none"/>
              </w:rPr>
              <w:t>（2）</w:t>
            </w:r>
          </w:p>
        </w:tc>
        <w:tc>
          <w:tcPr>
            <w:tcW w:w="709" w:type="dxa"/>
            <w:gridSpan w:val="2"/>
            <w:vMerge w:val="restart"/>
            <w:vAlign w:val="center"/>
          </w:tcPr>
          <w:p>
            <w:pPr>
              <w:ind w:right="-31" w:rightChars="-14"/>
              <w:jc w:val="center"/>
              <w:rPr>
                <w:sz w:val="21"/>
                <w:szCs w:val="21"/>
                <w:highlight w:val="none"/>
              </w:rPr>
            </w:pPr>
            <w:r>
              <w:rPr>
                <w:rFonts w:hint="eastAsia"/>
                <w:sz w:val="21"/>
                <w:szCs w:val="21"/>
                <w:highlight w:val="none"/>
              </w:rPr>
              <w:t>技术评审</w:t>
            </w:r>
          </w:p>
          <w:p>
            <w:pPr>
              <w:ind w:right="-31" w:rightChars="-14"/>
              <w:jc w:val="center"/>
              <w:rPr>
                <w:sz w:val="21"/>
                <w:szCs w:val="21"/>
                <w:highlight w:val="none"/>
              </w:rPr>
            </w:pPr>
            <w:r>
              <w:rPr>
                <w:rFonts w:hint="eastAsia"/>
                <w:sz w:val="21"/>
                <w:szCs w:val="21"/>
                <w:highlight w:val="none"/>
              </w:rPr>
              <w:t>评分标准（</w:t>
            </w:r>
            <w:r>
              <w:rPr>
                <w:rFonts w:hint="default"/>
                <w:sz w:val="21"/>
                <w:szCs w:val="21"/>
                <w:highlight w:val="none"/>
              </w:rPr>
              <w:t>5</w:t>
            </w:r>
            <w:r>
              <w:rPr>
                <w:sz w:val="21"/>
                <w:szCs w:val="21"/>
                <w:highlight w:val="none"/>
              </w:rPr>
              <w:t>0</w:t>
            </w:r>
            <w:r>
              <w:rPr>
                <w:rFonts w:hint="eastAsia"/>
                <w:sz w:val="21"/>
                <w:szCs w:val="21"/>
                <w:highlight w:val="none"/>
              </w:rPr>
              <w:t>分）</w:t>
            </w:r>
          </w:p>
        </w:tc>
        <w:tc>
          <w:tcPr>
            <w:tcW w:w="1844" w:type="dxa"/>
            <w:gridSpan w:val="2"/>
            <w:vAlign w:val="center"/>
          </w:tcPr>
          <w:p>
            <w:pPr>
              <w:ind w:right="-31" w:rightChars="-14"/>
              <w:jc w:val="center"/>
              <w:rPr>
                <w:sz w:val="21"/>
                <w:szCs w:val="21"/>
                <w:highlight w:val="none"/>
              </w:rPr>
            </w:pPr>
            <w:r>
              <w:rPr>
                <w:rFonts w:hint="eastAsia"/>
                <w:sz w:val="21"/>
                <w:szCs w:val="21"/>
                <w:highlight w:val="none"/>
              </w:rPr>
              <w:t>项目理解</w:t>
            </w:r>
          </w:p>
        </w:tc>
        <w:tc>
          <w:tcPr>
            <w:tcW w:w="709" w:type="dxa"/>
            <w:vAlign w:val="center"/>
          </w:tcPr>
          <w:p>
            <w:pPr>
              <w:ind w:right="-31" w:rightChars="-14"/>
              <w:jc w:val="center"/>
              <w:rPr>
                <w:rFonts w:hint="eastAsia" w:eastAsia="宋体"/>
                <w:sz w:val="21"/>
                <w:szCs w:val="21"/>
                <w:highlight w:val="none"/>
                <w:lang w:val="en-US" w:eastAsia="zh-Hans"/>
              </w:rPr>
            </w:pPr>
            <w:r>
              <w:rPr>
                <w:rFonts w:hint="default"/>
                <w:sz w:val="21"/>
                <w:szCs w:val="21"/>
                <w:highlight w:val="none"/>
              </w:rPr>
              <w:t>10</w:t>
            </w:r>
            <w:r>
              <w:rPr>
                <w:rFonts w:hint="eastAsia"/>
                <w:sz w:val="21"/>
                <w:szCs w:val="21"/>
                <w:highlight w:val="none"/>
                <w:lang w:val="en-US" w:eastAsia="zh-Hans"/>
              </w:rPr>
              <w:t>分</w:t>
            </w:r>
          </w:p>
        </w:tc>
        <w:tc>
          <w:tcPr>
            <w:tcW w:w="4897" w:type="dxa"/>
            <w:vAlign w:val="center"/>
          </w:tcPr>
          <w:p>
            <w:pPr>
              <w:pStyle w:val="6"/>
              <w:ind w:right="-31" w:rightChars="-14"/>
              <w:rPr>
                <w:sz w:val="21"/>
                <w:szCs w:val="21"/>
                <w:highlight w:val="none"/>
              </w:rPr>
            </w:pPr>
            <w:r>
              <w:rPr>
                <w:rFonts w:hint="eastAsia" w:ascii="宋体" w:hAnsi="宋体"/>
                <w:spacing w:val="1"/>
                <w:kern w:val="0"/>
                <w:sz w:val="21"/>
                <w:szCs w:val="21"/>
                <w:highlight w:val="none"/>
              </w:rPr>
              <w:t>深入了解人力资源改革要求，准确把握改革的要求及执行，得</w:t>
            </w:r>
            <w:r>
              <w:rPr>
                <w:rFonts w:hint="default" w:ascii="宋体" w:hAnsi="宋体"/>
                <w:spacing w:val="1"/>
                <w:kern w:val="0"/>
                <w:sz w:val="21"/>
                <w:szCs w:val="21"/>
                <w:highlight w:val="none"/>
              </w:rPr>
              <w:t>8-10</w:t>
            </w:r>
            <w:r>
              <w:rPr>
                <w:rFonts w:hint="eastAsia" w:ascii="宋体" w:hAnsi="宋体"/>
                <w:spacing w:val="1"/>
                <w:kern w:val="0"/>
                <w:sz w:val="21"/>
                <w:szCs w:val="21"/>
                <w:highlight w:val="none"/>
              </w:rPr>
              <w:t>分；较准确把握改革的要求及执行,得</w:t>
            </w:r>
            <w:r>
              <w:rPr>
                <w:rFonts w:hint="default" w:ascii="宋体" w:hAnsi="宋体"/>
                <w:spacing w:val="1"/>
                <w:kern w:val="0"/>
                <w:sz w:val="21"/>
                <w:szCs w:val="21"/>
                <w:highlight w:val="none"/>
              </w:rPr>
              <w:t>4-7</w:t>
            </w:r>
            <w:r>
              <w:rPr>
                <w:rFonts w:hint="eastAsia" w:ascii="宋体" w:hAnsi="宋体"/>
                <w:spacing w:val="1"/>
                <w:kern w:val="0"/>
                <w:sz w:val="21"/>
                <w:szCs w:val="21"/>
                <w:highlight w:val="none"/>
              </w:rPr>
              <w:t>分；基本或很少了解改革的要求及执行,得0-</w:t>
            </w:r>
            <w:r>
              <w:rPr>
                <w:rFonts w:hint="default" w:ascii="宋体" w:hAnsi="宋体"/>
                <w:spacing w:val="1"/>
                <w:kern w:val="0"/>
                <w:sz w:val="21"/>
                <w:szCs w:val="21"/>
                <w:highlight w:val="none"/>
              </w:rPr>
              <w:t>3</w:t>
            </w:r>
            <w:r>
              <w:rPr>
                <w:rFonts w:hint="eastAsia" w:ascii="宋体" w:hAnsi="宋体"/>
                <w:spacing w:val="1"/>
                <w:kern w:val="0"/>
                <w:sz w:val="21"/>
                <w:szCs w:val="21"/>
                <w:highlight w:val="none"/>
              </w:rPr>
              <w:t>分</w:t>
            </w:r>
            <w:r>
              <w:rPr>
                <w:rFonts w:hint="eastAsia" w:ascii="宋体" w:hAnsi="宋体"/>
                <w:spacing w:val="1"/>
                <w:kern w:val="0"/>
                <w:sz w:val="21"/>
                <w:szCs w:val="21"/>
                <w:highlight w:val="none"/>
                <w:lang w:eastAsia="zh-Hans"/>
              </w:rPr>
              <w:t>，</w:t>
            </w:r>
            <w:r>
              <w:rPr>
                <w:rFonts w:hint="eastAsia" w:ascii="宋体" w:hAnsi="宋体"/>
                <w:spacing w:val="1"/>
                <w:kern w:val="0"/>
                <w:sz w:val="21"/>
                <w:szCs w:val="21"/>
                <w:highlight w:val="none"/>
                <w:lang w:val="en-US" w:eastAsia="zh-Hans"/>
              </w:rPr>
              <w:t>该项评分需为整数。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8" w:type="dxa"/>
            <w:vMerge w:val="continue"/>
            <w:vAlign w:val="center"/>
          </w:tcPr>
          <w:p>
            <w:pPr>
              <w:ind w:right="-31" w:rightChars="-14"/>
              <w:jc w:val="center"/>
              <w:rPr>
                <w:sz w:val="21"/>
                <w:szCs w:val="21"/>
                <w:highlight w:val="none"/>
              </w:rPr>
            </w:pPr>
          </w:p>
        </w:tc>
        <w:tc>
          <w:tcPr>
            <w:tcW w:w="709" w:type="dxa"/>
            <w:gridSpan w:val="2"/>
            <w:vMerge w:val="continue"/>
            <w:vAlign w:val="center"/>
          </w:tcPr>
          <w:p>
            <w:pPr>
              <w:ind w:right="-31" w:rightChars="-14"/>
              <w:jc w:val="center"/>
              <w:rPr>
                <w:sz w:val="21"/>
                <w:szCs w:val="21"/>
                <w:highlight w:val="none"/>
              </w:rPr>
            </w:pPr>
          </w:p>
        </w:tc>
        <w:tc>
          <w:tcPr>
            <w:tcW w:w="389" w:type="dxa"/>
            <w:vMerge w:val="restart"/>
            <w:vAlign w:val="center"/>
          </w:tcPr>
          <w:p>
            <w:pPr>
              <w:ind w:right="-31" w:rightChars="-14"/>
              <w:jc w:val="center"/>
              <w:rPr>
                <w:sz w:val="21"/>
                <w:szCs w:val="21"/>
                <w:highlight w:val="none"/>
              </w:rPr>
            </w:pPr>
            <w:r>
              <w:rPr>
                <w:rFonts w:hint="eastAsia"/>
                <w:sz w:val="21"/>
                <w:szCs w:val="21"/>
                <w:highlight w:val="none"/>
              </w:rPr>
              <w:t>项目实施方案</w:t>
            </w:r>
          </w:p>
        </w:tc>
        <w:tc>
          <w:tcPr>
            <w:tcW w:w="1455" w:type="dxa"/>
            <w:vAlign w:val="center"/>
          </w:tcPr>
          <w:p>
            <w:pPr>
              <w:ind w:right="-31" w:rightChars="-14"/>
              <w:jc w:val="center"/>
              <w:rPr>
                <w:sz w:val="21"/>
                <w:szCs w:val="21"/>
                <w:highlight w:val="none"/>
              </w:rPr>
            </w:pPr>
            <w:r>
              <w:rPr>
                <w:rFonts w:hint="eastAsia"/>
                <w:sz w:val="21"/>
                <w:szCs w:val="21"/>
                <w:highlight w:val="none"/>
              </w:rPr>
              <w:t>项目的整体思路和框架</w:t>
            </w:r>
          </w:p>
        </w:tc>
        <w:tc>
          <w:tcPr>
            <w:tcW w:w="709" w:type="dxa"/>
            <w:vAlign w:val="center"/>
          </w:tcPr>
          <w:p>
            <w:pPr>
              <w:ind w:right="-31" w:rightChars="-14"/>
              <w:jc w:val="center"/>
              <w:rPr>
                <w:rFonts w:hint="eastAsia" w:eastAsia="宋体"/>
                <w:sz w:val="21"/>
                <w:szCs w:val="21"/>
                <w:highlight w:val="none"/>
                <w:lang w:val="en-US" w:eastAsia="zh-Hans"/>
              </w:rPr>
            </w:pPr>
            <w:r>
              <w:rPr>
                <w:rFonts w:hint="default"/>
                <w:sz w:val="21"/>
                <w:szCs w:val="21"/>
                <w:highlight w:val="none"/>
              </w:rPr>
              <w:t>10</w:t>
            </w:r>
            <w:r>
              <w:rPr>
                <w:rFonts w:hint="eastAsia"/>
                <w:sz w:val="21"/>
                <w:szCs w:val="21"/>
                <w:highlight w:val="none"/>
                <w:lang w:val="en-US" w:eastAsia="zh-Hans"/>
              </w:rPr>
              <w:t>分</w:t>
            </w:r>
          </w:p>
        </w:tc>
        <w:tc>
          <w:tcPr>
            <w:tcW w:w="4897" w:type="dxa"/>
            <w:vAlign w:val="center"/>
          </w:tcPr>
          <w:p>
            <w:pPr>
              <w:rPr>
                <w:sz w:val="21"/>
                <w:szCs w:val="21"/>
                <w:highlight w:val="none"/>
              </w:rPr>
            </w:pPr>
            <w:r>
              <w:rPr>
                <w:rFonts w:hint="eastAsia"/>
                <w:sz w:val="21"/>
                <w:szCs w:val="21"/>
                <w:highlight w:val="none"/>
              </w:rPr>
              <w:t>整体思路清晰、切合需求，方案设想合理得</w:t>
            </w:r>
            <w:r>
              <w:rPr>
                <w:rFonts w:hint="default" w:ascii="宋体" w:hAnsi="宋体"/>
                <w:spacing w:val="1"/>
                <w:kern w:val="0"/>
                <w:sz w:val="21"/>
                <w:szCs w:val="21"/>
                <w:highlight w:val="none"/>
              </w:rPr>
              <w:t>8-10</w:t>
            </w:r>
            <w:r>
              <w:rPr>
                <w:rFonts w:hint="eastAsia"/>
                <w:sz w:val="21"/>
                <w:szCs w:val="21"/>
                <w:highlight w:val="none"/>
              </w:rPr>
              <w:t>分；整体思路较清晰、基本切合需求，方案设想较合理，可行性一般，得</w:t>
            </w:r>
            <w:r>
              <w:rPr>
                <w:rFonts w:hint="default" w:ascii="宋体" w:hAnsi="宋体"/>
                <w:spacing w:val="1"/>
                <w:kern w:val="0"/>
                <w:sz w:val="21"/>
                <w:szCs w:val="21"/>
                <w:highlight w:val="none"/>
              </w:rPr>
              <w:t>4-7</w:t>
            </w:r>
            <w:r>
              <w:rPr>
                <w:rFonts w:hint="eastAsia"/>
                <w:sz w:val="21"/>
                <w:szCs w:val="21"/>
                <w:highlight w:val="none"/>
              </w:rPr>
              <w:t>分；整体思路模糊、不切合需求，研究方案设想不合理，可行性差，得</w:t>
            </w:r>
            <w:r>
              <w:rPr>
                <w:rFonts w:hint="eastAsia" w:hAnsi="宋体"/>
                <w:spacing w:val="1"/>
                <w:sz w:val="21"/>
                <w:szCs w:val="21"/>
                <w:highlight w:val="none"/>
              </w:rPr>
              <w:t>0-</w:t>
            </w:r>
            <w:r>
              <w:rPr>
                <w:rFonts w:hint="default" w:hAnsi="宋体"/>
                <w:spacing w:val="1"/>
                <w:sz w:val="21"/>
                <w:szCs w:val="21"/>
                <w:highlight w:val="none"/>
              </w:rPr>
              <w:t>3</w:t>
            </w:r>
            <w:r>
              <w:rPr>
                <w:rFonts w:hint="eastAsia"/>
                <w:sz w:val="21"/>
                <w:szCs w:val="21"/>
                <w:highlight w:val="none"/>
              </w:rPr>
              <w:t>分</w:t>
            </w:r>
            <w:r>
              <w:rPr>
                <w:rFonts w:hint="eastAsia" w:ascii="宋体" w:hAnsi="宋体"/>
                <w:spacing w:val="1"/>
                <w:kern w:val="0"/>
                <w:sz w:val="21"/>
                <w:szCs w:val="21"/>
                <w:highlight w:val="none"/>
                <w:lang w:eastAsia="zh-Hans"/>
              </w:rPr>
              <w:t>，</w:t>
            </w:r>
            <w:r>
              <w:rPr>
                <w:rFonts w:hint="eastAsia" w:ascii="宋体" w:hAnsi="宋体"/>
                <w:spacing w:val="1"/>
                <w:kern w:val="0"/>
                <w:sz w:val="21"/>
                <w:szCs w:val="21"/>
                <w:highlight w:val="none"/>
                <w:lang w:val="en-US" w:eastAsia="zh-Hans"/>
              </w:rPr>
              <w:t>该项评分需为整数</w:t>
            </w:r>
            <w:r>
              <w:rPr>
                <w:rFonts w:hint="eastAsia"/>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8" w:type="dxa"/>
            <w:vMerge w:val="continue"/>
            <w:vAlign w:val="center"/>
          </w:tcPr>
          <w:p>
            <w:pPr>
              <w:ind w:right="-31" w:rightChars="-14"/>
              <w:jc w:val="center"/>
              <w:rPr>
                <w:sz w:val="21"/>
                <w:szCs w:val="21"/>
                <w:highlight w:val="none"/>
              </w:rPr>
            </w:pPr>
          </w:p>
        </w:tc>
        <w:tc>
          <w:tcPr>
            <w:tcW w:w="709" w:type="dxa"/>
            <w:gridSpan w:val="2"/>
            <w:vMerge w:val="continue"/>
            <w:vAlign w:val="center"/>
          </w:tcPr>
          <w:p>
            <w:pPr>
              <w:ind w:right="-31" w:rightChars="-14"/>
              <w:jc w:val="center"/>
              <w:rPr>
                <w:sz w:val="21"/>
                <w:szCs w:val="21"/>
                <w:highlight w:val="none"/>
              </w:rPr>
            </w:pPr>
          </w:p>
        </w:tc>
        <w:tc>
          <w:tcPr>
            <w:tcW w:w="389" w:type="dxa"/>
            <w:vMerge w:val="continue"/>
            <w:vAlign w:val="center"/>
          </w:tcPr>
          <w:p>
            <w:pPr>
              <w:ind w:right="-31" w:rightChars="-14"/>
              <w:jc w:val="center"/>
              <w:rPr>
                <w:sz w:val="21"/>
                <w:szCs w:val="21"/>
                <w:highlight w:val="none"/>
              </w:rPr>
            </w:pPr>
          </w:p>
        </w:tc>
        <w:tc>
          <w:tcPr>
            <w:tcW w:w="1455" w:type="dxa"/>
            <w:vAlign w:val="center"/>
          </w:tcPr>
          <w:p>
            <w:pPr>
              <w:ind w:right="-31" w:rightChars="-14"/>
              <w:jc w:val="center"/>
              <w:rPr>
                <w:sz w:val="21"/>
                <w:szCs w:val="21"/>
                <w:highlight w:val="none"/>
              </w:rPr>
            </w:pPr>
            <w:r>
              <w:rPr>
                <w:rFonts w:hint="eastAsia"/>
                <w:sz w:val="21"/>
                <w:szCs w:val="21"/>
                <w:highlight w:val="none"/>
              </w:rPr>
              <w:t>方案的全面性、科学性、创新性</w:t>
            </w:r>
          </w:p>
        </w:tc>
        <w:tc>
          <w:tcPr>
            <w:tcW w:w="709" w:type="dxa"/>
            <w:vAlign w:val="center"/>
          </w:tcPr>
          <w:p>
            <w:pPr>
              <w:ind w:right="-31" w:rightChars="-14"/>
              <w:jc w:val="center"/>
              <w:rPr>
                <w:rFonts w:hint="eastAsia" w:eastAsia="宋体"/>
                <w:sz w:val="21"/>
                <w:szCs w:val="21"/>
                <w:highlight w:val="none"/>
                <w:lang w:val="en-US" w:eastAsia="zh-Hans"/>
              </w:rPr>
            </w:pPr>
            <w:r>
              <w:rPr>
                <w:rFonts w:hint="default"/>
                <w:sz w:val="21"/>
                <w:szCs w:val="21"/>
                <w:highlight w:val="none"/>
              </w:rPr>
              <w:t>9</w:t>
            </w:r>
            <w:r>
              <w:rPr>
                <w:rFonts w:hint="eastAsia"/>
                <w:sz w:val="21"/>
                <w:szCs w:val="21"/>
                <w:highlight w:val="none"/>
                <w:lang w:val="en-US" w:eastAsia="zh-Hans"/>
              </w:rPr>
              <w:t>分</w:t>
            </w:r>
          </w:p>
        </w:tc>
        <w:tc>
          <w:tcPr>
            <w:tcW w:w="4897" w:type="dxa"/>
            <w:vAlign w:val="center"/>
          </w:tcPr>
          <w:p>
            <w:pPr>
              <w:rPr>
                <w:sz w:val="21"/>
                <w:szCs w:val="21"/>
                <w:highlight w:val="none"/>
              </w:rPr>
            </w:pPr>
            <w:r>
              <w:rPr>
                <w:rFonts w:hint="eastAsia"/>
                <w:sz w:val="21"/>
                <w:szCs w:val="21"/>
                <w:highlight w:val="none"/>
              </w:rPr>
              <w:t>方案科学合理、创新性强、测算项目全面得</w:t>
            </w:r>
            <w:r>
              <w:rPr>
                <w:rFonts w:hint="default"/>
                <w:sz w:val="21"/>
                <w:szCs w:val="21"/>
                <w:highlight w:val="none"/>
              </w:rPr>
              <w:t>8-9</w:t>
            </w:r>
            <w:r>
              <w:rPr>
                <w:rFonts w:hint="eastAsia"/>
                <w:sz w:val="21"/>
                <w:szCs w:val="21"/>
                <w:highlight w:val="none"/>
              </w:rPr>
              <w:t>分；方案较为合理、创新性较强、测算项目较全面得</w:t>
            </w:r>
            <w:r>
              <w:rPr>
                <w:rFonts w:hint="default"/>
                <w:sz w:val="21"/>
                <w:szCs w:val="21"/>
                <w:highlight w:val="none"/>
              </w:rPr>
              <w:t>6-7</w:t>
            </w:r>
            <w:r>
              <w:rPr>
                <w:rFonts w:hint="eastAsia"/>
                <w:sz w:val="21"/>
                <w:szCs w:val="21"/>
                <w:highlight w:val="none"/>
              </w:rPr>
              <w:t>分；方案基本合理、创新性一般、测算项目有部分遗漏得</w:t>
            </w:r>
            <w:r>
              <w:rPr>
                <w:rFonts w:hint="default"/>
                <w:sz w:val="21"/>
                <w:szCs w:val="21"/>
                <w:highlight w:val="none"/>
              </w:rPr>
              <w:t>3-5</w:t>
            </w:r>
            <w:r>
              <w:rPr>
                <w:rFonts w:hint="eastAsia"/>
                <w:sz w:val="21"/>
                <w:szCs w:val="21"/>
                <w:highlight w:val="none"/>
              </w:rPr>
              <w:t>分；方案不合理、创新性较差、测算项目遗漏较多得0-</w:t>
            </w:r>
            <w:r>
              <w:rPr>
                <w:rFonts w:hint="default"/>
                <w:sz w:val="21"/>
                <w:szCs w:val="21"/>
                <w:highlight w:val="none"/>
              </w:rPr>
              <w:t>2</w:t>
            </w:r>
            <w:r>
              <w:rPr>
                <w:rFonts w:hint="eastAsia"/>
                <w:sz w:val="21"/>
                <w:szCs w:val="21"/>
                <w:highlight w:val="none"/>
              </w:rPr>
              <w:t>分</w:t>
            </w:r>
            <w:r>
              <w:rPr>
                <w:rFonts w:hint="eastAsia" w:ascii="宋体" w:hAnsi="宋体"/>
                <w:spacing w:val="1"/>
                <w:kern w:val="0"/>
                <w:sz w:val="21"/>
                <w:szCs w:val="21"/>
                <w:highlight w:val="none"/>
                <w:lang w:eastAsia="zh-Hans"/>
              </w:rPr>
              <w:t>，</w:t>
            </w:r>
            <w:r>
              <w:rPr>
                <w:rFonts w:hint="eastAsia" w:ascii="宋体" w:hAnsi="宋体"/>
                <w:spacing w:val="1"/>
                <w:kern w:val="0"/>
                <w:sz w:val="21"/>
                <w:szCs w:val="21"/>
                <w:highlight w:val="none"/>
                <w:lang w:val="en-US" w:eastAsia="zh-Hans"/>
              </w:rPr>
              <w:t>该项评分需为整数。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8" w:type="dxa"/>
            <w:vMerge w:val="continue"/>
            <w:vAlign w:val="center"/>
          </w:tcPr>
          <w:p>
            <w:pPr>
              <w:ind w:right="-31" w:rightChars="-14"/>
              <w:jc w:val="center"/>
              <w:rPr>
                <w:sz w:val="21"/>
                <w:szCs w:val="21"/>
                <w:highlight w:val="none"/>
              </w:rPr>
            </w:pPr>
          </w:p>
        </w:tc>
        <w:tc>
          <w:tcPr>
            <w:tcW w:w="709" w:type="dxa"/>
            <w:gridSpan w:val="2"/>
            <w:vMerge w:val="continue"/>
            <w:vAlign w:val="center"/>
          </w:tcPr>
          <w:p>
            <w:pPr>
              <w:ind w:right="-31" w:rightChars="-14"/>
              <w:jc w:val="center"/>
              <w:rPr>
                <w:sz w:val="21"/>
                <w:szCs w:val="21"/>
                <w:highlight w:val="none"/>
              </w:rPr>
            </w:pPr>
          </w:p>
        </w:tc>
        <w:tc>
          <w:tcPr>
            <w:tcW w:w="389" w:type="dxa"/>
            <w:vMerge w:val="continue"/>
            <w:vAlign w:val="center"/>
          </w:tcPr>
          <w:p>
            <w:pPr>
              <w:ind w:right="-31" w:rightChars="-14"/>
              <w:jc w:val="center"/>
              <w:rPr>
                <w:sz w:val="21"/>
                <w:szCs w:val="21"/>
                <w:highlight w:val="none"/>
              </w:rPr>
            </w:pPr>
          </w:p>
        </w:tc>
        <w:tc>
          <w:tcPr>
            <w:tcW w:w="1455" w:type="dxa"/>
            <w:vAlign w:val="center"/>
          </w:tcPr>
          <w:p>
            <w:pPr>
              <w:ind w:right="-31" w:rightChars="-14"/>
              <w:jc w:val="center"/>
              <w:rPr>
                <w:sz w:val="21"/>
                <w:szCs w:val="21"/>
                <w:highlight w:val="none"/>
              </w:rPr>
            </w:pPr>
            <w:r>
              <w:rPr>
                <w:rFonts w:hint="eastAsia"/>
                <w:sz w:val="21"/>
                <w:szCs w:val="21"/>
                <w:highlight w:val="none"/>
              </w:rPr>
              <w:t>方案的可行性</w:t>
            </w:r>
          </w:p>
        </w:tc>
        <w:tc>
          <w:tcPr>
            <w:tcW w:w="709" w:type="dxa"/>
            <w:vAlign w:val="center"/>
          </w:tcPr>
          <w:p>
            <w:pPr>
              <w:ind w:right="-31" w:rightChars="-14"/>
              <w:jc w:val="center"/>
              <w:rPr>
                <w:rFonts w:hint="eastAsia" w:eastAsia="宋体"/>
                <w:sz w:val="21"/>
                <w:szCs w:val="21"/>
                <w:highlight w:val="none"/>
                <w:lang w:val="en-US" w:eastAsia="zh-Hans"/>
              </w:rPr>
            </w:pPr>
            <w:r>
              <w:rPr>
                <w:rFonts w:hint="default"/>
                <w:sz w:val="21"/>
                <w:szCs w:val="21"/>
                <w:highlight w:val="none"/>
              </w:rPr>
              <w:t>9</w:t>
            </w:r>
            <w:r>
              <w:rPr>
                <w:rFonts w:hint="eastAsia"/>
                <w:sz w:val="21"/>
                <w:szCs w:val="21"/>
                <w:highlight w:val="none"/>
                <w:lang w:val="en-US" w:eastAsia="zh-Hans"/>
              </w:rPr>
              <w:t>分</w:t>
            </w:r>
          </w:p>
        </w:tc>
        <w:tc>
          <w:tcPr>
            <w:tcW w:w="4897" w:type="dxa"/>
            <w:vAlign w:val="center"/>
          </w:tcPr>
          <w:p>
            <w:pPr>
              <w:rPr>
                <w:sz w:val="21"/>
                <w:szCs w:val="21"/>
                <w:highlight w:val="none"/>
              </w:rPr>
            </w:pPr>
            <w:r>
              <w:rPr>
                <w:rFonts w:hint="eastAsia"/>
                <w:sz w:val="21"/>
                <w:szCs w:val="21"/>
                <w:highlight w:val="none"/>
              </w:rPr>
              <w:t>方案可操作性强、落地实施容易得</w:t>
            </w:r>
            <w:r>
              <w:rPr>
                <w:rFonts w:hint="default"/>
                <w:sz w:val="21"/>
                <w:szCs w:val="21"/>
                <w:highlight w:val="none"/>
              </w:rPr>
              <w:t>8-9</w:t>
            </w:r>
            <w:r>
              <w:rPr>
                <w:rFonts w:hint="eastAsia"/>
                <w:sz w:val="21"/>
                <w:szCs w:val="21"/>
                <w:highlight w:val="none"/>
              </w:rPr>
              <w:t>分；方案可操作性较强，落地实施较容易得</w:t>
            </w:r>
            <w:r>
              <w:rPr>
                <w:rFonts w:hint="default"/>
                <w:sz w:val="21"/>
                <w:szCs w:val="21"/>
                <w:highlight w:val="none"/>
              </w:rPr>
              <w:t>6-7</w:t>
            </w:r>
            <w:r>
              <w:rPr>
                <w:rFonts w:hint="eastAsia"/>
                <w:sz w:val="21"/>
                <w:szCs w:val="21"/>
                <w:highlight w:val="none"/>
              </w:rPr>
              <w:t>分；方案可操作性一般、落地实施一般得</w:t>
            </w:r>
            <w:r>
              <w:rPr>
                <w:rFonts w:hint="default"/>
                <w:sz w:val="21"/>
                <w:szCs w:val="21"/>
                <w:highlight w:val="none"/>
              </w:rPr>
              <w:t>3-5</w:t>
            </w:r>
            <w:r>
              <w:rPr>
                <w:rFonts w:hint="eastAsia"/>
                <w:sz w:val="21"/>
                <w:szCs w:val="21"/>
                <w:highlight w:val="none"/>
              </w:rPr>
              <w:t>分；方案可操作性差、落地实施困难得0-</w:t>
            </w:r>
            <w:r>
              <w:rPr>
                <w:rFonts w:hint="default"/>
                <w:sz w:val="21"/>
                <w:szCs w:val="21"/>
                <w:highlight w:val="none"/>
              </w:rPr>
              <w:t>2</w:t>
            </w:r>
            <w:r>
              <w:rPr>
                <w:rFonts w:hint="eastAsia"/>
                <w:sz w:val="21"/>
                <w:szCs w:val="21"/>
                <w:highlight w:val="none"/>
              </w:rPr>
              <w:t>分</w:t>
            </w:r>
            <w:r>
              <w:rPr>
                <w:rFonts w:hint="eastAsia" w:ascii="宋体" w:hAnsi="宋体"/>
                <w:spacing w:val="1"/>
                <w:kern w:val="0"/>
                <w:sz w:val="21"/>
                <w:szCs w:val="21"/>
                <w:highlight w:val="none"/>
                <w:lang w:eastAsia="zh-Hans"/>
              </w:rPr>
              <w:t>，</w:t>
            </w:r>
            <w:r>
              <w:rPr>
                <w:rFonts w:hint="eastAsia" w:ascii="宋体" w:hAnsi="宋体"/>
                <w:spacing w:val="1"/>
                <w:kern w:val="0"/>
                <w:sz w:val="21"/>
                <w:szCs w:val="21"/>
                <w:highlight w:val="none"/>
                <w:lang w:val="en-US" w:eastAsia="zh-Hans"/>
              </w:rPr>
              <w:t>该项评分需为整数。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8" w:type="dxa"/>
            <w:vMerge w:val="continue"/>
            <w:vAlign w:val="center"/>
          </w:tcPr>
          <w:p>
            <w:pPr>
              <w:ind w:right="-31" w:rightChars="-14"/>
              <w:jc w:val="center"/>
              <w:rPr>
                <w:sz w:val="21"/>
                <w:szCs w:val="21"/>
                <w:highlight w:val="none"/>
              </w:rPr>
            </w:pPr>
          </w:p>
        </w:tc>
        <w:tc>
          <w:tcPr>
            <w:tcW w:w="709" w:type="dxa"/>
            <w:gridSpan w:val="2"/>
            <w:vMerge w:val="continue"/>
            <w:vAlign w:val="center"/>
          </w:tcPr>
          <w:p>
            <w:pPr>
              <w:ind w:right="-31" w:rightChars="-14"/>
              <w:jc w:val="center"/>
              <w:rPr>
                <w:sz w:val="21"/>
                <w:szCs w:val="21"/>
                <w:highlight w:val="none"/>
              </w:rPr>
            </w:pPr>
          </w:p>
        </w:tc>
        <w:tc>
          <w:tcPr>
            <w:tcW w:w="389" w:type="dxa"/>
            <w:vMerge w:val="continue"/>
            <w:vAlign w:val="center"/>
          </w:tcPr>
          <w:p>
            <w:pPr>
              <w:ind w:right="-31" w:rightChars="-14"/>
              <w:jc w:val="center"/>
              <w:rPr>
                <w:sz w:val="21"/>
                <w:szCs w:val="21"/>
                <w:highlight w:val="none"/>
              </w:rPr>
            </w:pPr>
          </w:p>
        </w:tc>
        <w:tc>
          <w:tcPr>
            <w:tcW w:w="1455" w:type="dxa"/>
            <w:vAlign w:val="center"/>
          </w:tcPr>
          <w:p>
            <w:pPr>
              <w:ind w:right="-31" w:rightChars="-14"/>
              <w:jc w:val="center"/>
              <w:rPr>
                <w:sz w:val="21"/>
                <w:szCs w:val="21"/>
                <w:highlight w:val="none"/>
              </w:rPr>
            </w:pPr>
            <w:r>
              <w:rPr>
                <w:rFonts w:hint="eastAsia"/>
                <w:sz w:val="21"/>
                <w:szCs w:val="21"/>
                <w:highlight w:val="none"/>
              </w:rPr>
              <w:t>项目组织安排的合理性、可控性</w:t>
            </w:r>
          </w:p>
        </w:tc>
        <w:tc>
          <w:tcPr>
            <w:tcW w:w="709" w:type="dxa"/>
            <w:vAlign w:val="center"/>
          </w:tcPr>
          <w:p>
            <w:pPr>
              <w:ind w:right="-31" w:rightChars="-14"/>
              <w:jc w:val="center"/>
              <w:rPr>
                <w:rFonts w:hint="eastAsia" w:eastAsia="宋体"/>
                <w:sz w:val="21"/>
                <w:szCs w:val="21"/>
                <w:highlight w:val="none"/>
                <w:lang w:val="en-US" w:eastAsia="zh-Hans"/>
              </w:rPr>
            </w:pPr>
            <w:r>
              <w:rPr>
                <w:rFonts w:hint="default"/>
                <w:sz w:val="21"/>
                <w:szCs w:val="21"/>
                <w:highlight w:val="none"/>
              </w:rPr>
              <w:t>7</w:t>
            </w:r>
            <w:r>
              <w:rPr>
                <w:rFonts w:hint="eastAsia"/>
                <w:sz w:val="21"/>
                <w:szCs w:val="21"/>
                <w:highlight w:val="none"/>
                <w:lang w:val="en-US" w:eastAsia="zh-Hans"/>
              </w:rPr>
              <w:t>分</w:t>
            </w:r>
          </w:p>
        </w:tc>
        <w:tc>
          <w:tcPr>
            <w:tcW w:w="4897" w:type="dxa"/>
            <w:vAlign w:val="center"/>
          </w:tcPr>
          <w:p>
            <w:pPr>
              <w:rPr>
                <w:sz w:val="21"/>
                <w:szCs w:val="21"/>
                <w:highlight w:val="none"/>
              </w:rPr>
            </w:pPr>
            <w:r>
              <w:rPr>
                <w:rFonts w:hint="eastAsia"/>
                <w:sz w:val="21"/>
                <w:szCs w:val="21"/>
                <w:highlight w:val="none"/>
              </w:rPr>
              <w:t>项目组织安排合理、可控性强得</w:t>
            </w:r>
            <w:r>
              <w:rPr>
                <w:rFonts w:hint="default"/>
                <w:sz w:val="21"/>
                <w:szCs w:val="21"/>
                <w:highlight w:val="none"/>
              </w:rPr>
              <w:t>6-7</w:t>
            </w:r>
            <w:r>
              <w:rPr>
                <w:rFonts w:hint="eastAsia"/>
                <w:sz w:val="21"/>
                <w:szCs w:val="21"/>
                <w:highlight w:val="none"/>
              </w:rPr>
              <w:t>分；项目组织安排较合理、可控性较强得4</w:t>
            </w:r>
            <w:r>
              <w:rPr>
                <w:rFonts w:hint="default"/>
                <w:sz w:val="21"/>
                <w:szCs w:val="21"/>
                <w:highlight w:val="none"/>
              </w:rPr>
              <w:t>-5</w:t>
            </w:r>
            <w:r>
              <w:rPr>
                <w:rFonts w:hint="eastAsia"/>
                <w:sz w:val="21"/>
                <w:szCs w:val="21"/>
                <w:highlight w:val="none"/>
              </w:rPr>
              <w:t>分；项目组织安排一般、可控性一般得2-</w:t>
            </w:r>
            <w:r>
              <w:rPr>
                <w:sz w:val="21"/>
                <w:szCs w:val="21"/>
                <w:highlight w:val="none"/>
              </w:rPr>
              <w:t>3</w:t>
            </w:r>
            <w:r>
              <w:rPr>
                <w:rFonts w:hint="eastAsia"/>
                <w:sz w:val="21"/>
                <w:szCs w:val="21"/>
                <w:highlight w:val="none"/>
              </w:rPr>
              <w:t>分；项目组织安排不合理、可控性差得0-</w:t>
            </w:r>
            <w:r>
              <w:rPr>
                <w:sz w:val="21"/>
                <w:szCs w:val="21"/>
                <w:highlight w:val="none"/>
              </w:rPr>
              <w:t>1</w:t>
            </w:r>
            <w:r>
              <w:rPr>
                <w:rFonts w:hint="eastAsia"/>
                <w:sz w:val="21"/>
                <w:szCs w:val="21"/>
                <w:highlight w:val="none"/>
              </w:rPr>
              <w:t>分</w:t>
            </w:r>
            <w:r>
              <w:rPr>
                <w:rFonts w:hint="eastAsia" w:ascii="宋体" w:hAnsi="宋体"/>
                <w:spacing w:val="1"/>
                <w:kern w:val="0"/>
                <w:sz w:val="21"/>
                <w:szCs w:val="21"/>
                <w:highlight w:val="none"/>
                <w:lang w:eastAsia="zh-Hans"/>
              </w:rPr>
              <w:t>，</w:t>
            </w:r>
            <w:r>
              <w:rPr>
                <w:rFonts w:hint="eastAsia" w:ascii="宋体" w:hAnsi="宋体"/>
                <w:spacing w:val="1"/>
                <w:kern w:val="0"/>
                <w:sz w:val="21"/>
                <w:szCs w:val="21"/>
                <w:highlight w:val="none"/>
                <w:lang w:val="en-US" w:eastAsia="zh-Hans"/>
              </w:rPr>
              <w:t>该项评分需为整数。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8" w:type="dxa"/>
            <w:vMerge w:val="continue"/>
            <w:vAlign w:val="center"/>
          </w:tcPr>
          <w:p>
            <w:pPr>
              <w:ind w:right="-31" w:rightChars="-14"/>
              <w:jc w:val="center"/>
              <w:rPr>
                <w:sz w:val="21"/>
                <w:szCs w:val="21"/>
                <w:highlight w:val="none"/>
              </w:rPr>
            </w:pPr>
          </w:p>
        </w:tc>
        <w:tc>
          <w:tcPr>
            <w:tcW w:w="709" w:type="dxa"/>
            <w:gridSpan w:val="2"/>
            <w:vMerge w:val="continue"/>
            <w:vAlign w:val="center"/>
          </w:tcPr>
          <w:p>
            <w:pPr>
              <w:ind w:right="-31" w:rightChars="-14"/>
              <w:jc w:val="center"/>
              <w:rPr>
                <w:sz w:val="21"/>
                <w:szCs w:val="21"/>
                <w:highlight w:val="none"/>
              </w:rPr>
            </w:pPr>
          </w:p>
        </w:tc>
        <w:tc>
          <w:tcPr>
            <w:tcW w:w="1844" w:type="dxa"/>
            <w:gridSpan w:val="2"/>
            <w:vAlign w:val="center"/>
          </w:tcPr>
          <w:p>
            <w:pPr>
              <w:ind w:right="-31" w:rightChars="-14"/>
              <w:jc w:val="center"/>
              <w:rPr>
                <w:sz w:val="21"/>
                <w:szCs w:val="21"/>
                <w:highlight w:val="none"/>
              </w:rPr>
            </w:pPr>
            <w:r>
              <w:rPr>
                <w:rFonts w:hint="eastAsia"/>
                <w:sz w:val="21"/>
                <w:szCs w:val="21"/>
                <w:highlight w:val="none"/>
              </w:rPr>
              <w:t>日常服务配合</w:t>
            </w:r>
          </w:p>
        </w:tc>
        <w:tc>
          <w:tcPr>
            <w:tcW w:w="709" w:type="dxa"/>
            <w:vAlign w:val="center"/>
          </w:tcPr>
          <w:p>
            <w:pPr>
              <w:ind w:right="-31" w:rightChars="-14"/>
              <w:jc w:val="center"/>
              <w:rPr>
                <w:rFonts w:hint="eastAsia" w:eastAsia="宋体"/>
                <w:sz w:val="21"/>
                <w:szCs w:val="21"/>
                <w:highlight w:val="none"/>
                <w:lang w:val="en-US" w:eastAsia="zh-Hans"/>
              </w:rPr>
            </w:pPr>
            <w:r>
              <w:rPr>
                <w:rFonts w:hint="eastAsia"/>
                <w:sz w:val="21"/>
                <w:szCs w:val="21"/>
                <w:highlight w:val="none"/>
              </w:rPr>
              <w:t>3</w:t>
            </w:r>
            <w:r>
              <w:rPr>
                <w:rFonts w:hint="eastAsia"/>
                <w:sz w:val="21"/>
                <w:szCs w:val="21"/>
                <w:highlight w:val="none"/>
                <w:lang w:val="en-US" w:eastAsia="zh-Hans"/>
              </w:rPr>
              <w:t>分</w:t>
            </w:r>
          </w:p>
        </w:tc>
        <w:tc>
          <w:tcPr>
            <w:tcW w:w="4897" w:type="dxa"/>
            <w:vAlign w:val="center"/>
          </w:tcPr>
          <w:p>
            <w:pPr>
              <w:rPr>
                <w:sz w:val="21"/>
                <w:szCs w:val="21"/>
                <w:highlight w:val="none"/>
              </w:rPr>
            </w:pPr>
            <w:r>
              <w:rPr>
                <w:rFonts w:hint="eastAsia"/>
                <w:sz w:val="21"/>
                <w:szCs w:val="21"/>
                <w:highlight w:val="none"/>
              </w:rPr>
              <w:t>日常服务配合：承诺提供项目本身的日常服务并满足与项目相关的临时性、突发性需求服务，保证</w:t>
            </w:r>
            <w:r>
              <w:rPr>
                <w:rFonts w:hint="default"/>
                <w:sz w:val="21"/>
                <w:szCs w:val="21"/>
                <w:highlight w:val="none"/>
              </w:rPr>
              <w:t>12</w:t>
            </w:r>
            <w:r>
              <w:rPr>
                <w:rFonts w:hint="eastAsia"/>
                <w:sz w:val="21"/>
                <w:szCs w:val="21"/>
                <w:highlight w:val="none"/>
              </w:rPr>
              <w:t>小时内及时响应，得</w:t>
            </w:r>
            <w:r>
              <w:rPr>
                <w:rFonts w:hint="default"/>
                <w:sz w:val="21"/>
                <w:szCs w:val="21"/>
                <w:highlight w:val="none"/>
                <w:lang w:val="en-US"/>
              </w:rPr>
              <w:t>3</w:t>
            </w:r>
            <w:r>
              <w:rPr>
                <w:rFonts w:hint="eastAsia"/>
                <w:sz w:val="21"/>
                <w:szCs w:val="21"/>
                <w:highlight w:val="none"/>
              </w:rPr>
              <w:t>分；</w:t>
            </w:r>
          </w:p>
          <w:p>
            <w:pPr>
              <w:rPr>
                <w:sz w:val="21"/>
                <w:szCs w:val="21"/>
                <w:highlight w:val="none"/>
              </w:rPr>
            </w:pPr>
            <w:r>
              <w:rPr>
                <w:rFonts w:hint="eastAsia"/>
                <w:sz w:val="21"/>
                <w:szCs w:val="21"/>
                <w:highlight w:val="none"/>
              </w:rPr>
              <w:t>承诺提供项目本身的日常服务并满足部分与项目相关的临时性、突发性需求服务，保证</w:t>
            </w:r>
            <w:r>
              <w:rPr>
                <w:rFonts w:hint="default"/>
                <w:sz w:val="21"/>
                <w:szCs w:val="21"/>
                <w:highlight w:val="none"/>
              </w:rPr>
              <w:t>24</w:t>
            </w:r>
            <w:r>
              <w:rPr>
                <w:rFonts w:hint="eastAsia"/>
                <w:sz w:val="21"/>
                <w:szCs w:val="21"/>
                <w:highlight w:val="none"/>
              </w:rPr>
              <w:t>小时内及时响应，得</w:t>
            </w:r>
            <w:r>
              <w:rPr>
                <w:rFonts w:hint="default"/>
                <w:sz w:val="21"/>
                <w:szCs w:val="21"/>
                <w:highlight w:val="none"/>
                <w:lang w:val="en-US"/>
              </w:rPr>
              <w:t>1</w:t>
            </w:r>
            <w:r>
              <w:rPr>
                <w:rFonts w:hint="eastAsia"/>
                <w:sz w:val="21"/>
                <w:szCs w:val="21"/>
                <w:highlight w:val="none"/>
              </w:rPr>
              <w:t>分；</w:t>
            </w:r>
          </w:p>
          <w:p>
            <w:pPr>
              <w:rPr>
                <w:rFonts w:hint="eastAsia"/>
                <w:sz w:val="21"/>
                <w:szCs w:val="21"/>
                <w:highlight w:val="none"/>
              </w:rPr>
            </w:pPr>
            <w:r>
              <w:rPr>
                <w:rFonts w:hint="eastAsia"/>
                <w:sz w:val="21"/>
                <w:szCs w:val="21"/>
                <w:highlight w:val="none"/>
              </w:rPr>
              <w:t>承诺提供项目本身的日常服务，对与项目相关的临时性、突发性需求服务不能承诺响应时间，得0分。</w:t>
            </w:r>
          </w:p>
          <w:p>
            <w:pPr>
              <w:rPr>
                <w:rFonts w:hint="eastAsia"/>
                <w:sz w:val="21"/>
                <w:szCs w:val="21"/>
                <w:highlight w:val="none"/>
              </w:rPr>
            </w:pPr>
            <w:r>
              <w:rPr>
                <w:rFonts w:hint="eastAsia" w:ascii="宋体" w:hAnsi="宋体"/>
                <w:spacing w:val="1"/>
                <w:kern w:val="0"/>
                <w:sz w:val="21"/>
                <w:szCs w:val="21"/>
                <w:highlight w:val="none"/>
                <w:lang w:val="en-US" w:eastAsia="zh-Hans"/>
              </w:rPr>
              <w:t>该项评分需为整数。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958" w:type="dxa"/>
            <w:vMerge w:val="continue"/>
            <w:vAlign w:val="center"/>
          </w:tcPr>
          <w:p>
            <w:pPr>
              <w:ind w:right="-31" w:rightChars="-14"/>
              <w:jc w:val="center"/>
              <w:rPr>
                <w:sz w:val="21"/>
                <w:szCs w:val="21"/>
                <w:highlight w:val="none"/>
              </w:rPr>
            </w:pPr>
          </w:p>
        </w:tc>
        <w:tc>
          <w:tcPr>
            <w:tcW w:w="709" w:type="dxa"/>
            <w:gridSpan w:val="2"/>
            <w:vMerge w:val="continue"/>
            <w:vAlign w:val="center"/>
          </w:tcPr>
          <w:p>
            <w:pPr>
              <w:ind w:right="-31" w:rightChars="-14"/>
              <w:jc w:val="center"/>
              <w:rPr>
                <w:sz w:val="21"/>
                <w:szCs w:val="21"/>
                <w:highlight w:val="none"/>
              </w:rPr>
            </w:pPr>
          </w:p>
        </w:tc>
        <w:tc>
          <w:tcPr>
            <w:tcW w:w="1844" w:type="dxa"/>
            <w:gridSpan w:val="2"/>
            <w:vAlign w:val="center"/>
          </w:tcPr>
          <w:p>
            <w:pPr>
              <w:ind w:right="-31" w:rightChars="-14"/>
              <w:jc w:val="center"/>
              <w:rPr>
                <w:sz w:val="21"/>
                <w:szCs w:val="21"/>
                <w:highlight w:val="none"/>
              </w:rPr>
            </w:pPr>
            <w:r>
              <w:rPr>
                <w:rFonts w:hint="eastAsia"/>
                <w:sz w:val="21"/>
                <w:szCs w:val="21"/>
                <w:highlight w:val="none"/>
              </w:rPr>
              <w:t>后续服务配合</w:t>
            </w:r>
          </w:p>
        </w:tc>
        <w:tc>
          <w:tcPr>
            <w:tcW w:w="709" w:type="dxa"/>
            <w:vAlign w:val="center"/>
          </w:tcPr>
          <w:p>
            <w:pPr>
              <w:ind w:right="-31" w:rightChars="-14"/>
              <w:jc w:val="center"/>
              <w:rPr>
                <w:rFonts w:hint="eastAsia" w:eastAsia="宋体"/>
                <w:sz w:val="21"/>
                <w:szCs w:val="21"/>
                <w:highlight w:val="none"/>
                <w:lang w:val="en-US" w:eastAsia="zh-Hans"/>
              </w:rPr>
            </w:pPr>
            <w:r>
              <w:rPr>
                <w:rFonts w:hint="eastAsia"/>
                <w:sz w:val="21"/>
                <w:szCs w:val="21"/>
                <w:highlight w:val="none"/>
              </w:rPr>
              <w:t>2</w:t>
            </w:r>
            <w:r>
              <w:rPr>
                <w:rFonts w:hint="eastAsia"/>
                <w:sz w:val="21"/>
                <w:szCs w:val="21"/>
                <w:highlight w:val="none"/>
                <w:lang w:val="en-US" w:eastAsia="zh-Hans"/>
              </w:rPr>
              <w:t>分</w:t>
            </w:r>
          </w:p>
        </w:tc>
        <w:tc>
          <w:tcPr>
            <w:tcW w:w="4897" w:type="dxa"/>
            <w:vAlign w:val="center"/>
          </w:tcPr>
          <w:p>
            <w:pPr>
              <w:rPr>
                <w:sz w:val="21"/>
                <w:szCs w:val="21"/>
                <w:highlight w:val="none"/>
              </w:rPr>
            </w:pPr>
            <w:r>
              <w:rPr>
                <w:rFonts w:hint="eastAsia"/>
                <w:sz w:val="21"/>
                <w:szCs w:val="21"/>
                <w:highlight w:val="none"/>
              </w:rPr>
              <w:t>承诺能对项目后续提供1年及以上运维服务，得2分；</w:t>
            </w:r>
          </w:p>
          <w:p>
            <w:pPr>
              <w:rPr>
                <w:sz w:val="21"/>
                <w:szCs w:val="21"/>
                <w:highlight w:val="none"/>
              </w:rPr>
            </w:pPr>
            <w:r>
              <w:rPr>
                <w:rFonts w:hint="eastAsia"/>
                <w:sz w:val="21"/>
                <w:szCs w:val="21"/>
                <w:highlight w:val="none"/>
              </w:rPr>
              <w:t>承诺能对项目后续提供6个月以上的运维服务，得1分；</w:t>
            </w:r>
          </w:p>
          <w:p>
            <w:pPr>
              <w:rPr>
                <w:rFonts w:hint="eastAsia"/>
                <w:sz w:val="21"/>
                <w:szCs w:val="21"/>
                <w:highlight w:val="none"/>
              </w:rPr>
            </w:pPr>
            <w:r>
              <w:rPr>
                <w:rFonts w:hint="eastAsia"/>
                <w:sz w:val="21"/>
                <w:szCs w:val="21"/>
                <w:highlight w:val="none"/>
              </w:rPr>
              <w:t>不能承诺对项目后续提供免费支撑服务，得0分。</w:t>
            </w:r>
          </w:p>
          <w:p>
            <w:pPr>
              <w:rPr>
                <w:rFonts w:hint="eastAsia"/>
                <w:sz w:val="21"/>
                <w:szCs w:val="21"/>
                <w:highlight w:val="none"/>
              </w:rPr>
            </w:pPr>
            <w:r>
              <w:rPr>
                <w:rFonts w:hint="eastAsia" w:ascii="宋体" w:hAnsi="宋体"/>
                <w:spacing w:val="1"/>
                <w:kern w:val="0"/>
                <w:sz w:val="21"/>
                <w:szCs w:val="21"/>
                <w:highlight w:val="none"/>
                <w:lang w:val="en-US" w:eastAsia="zh-Hans"/>
              </w:rPr>
              <w:t>该项评分需为整数。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8" w:type="dxa"/>
            <w:vAlign w:val="center"/>
          </w:tcPr>
          <w:p>
            <w:pPr>
              <w:jc w:val="center"/>
              <w:rPr>
                <w:sz w:val="21"/>
                <w:szCs w:val="21"/>
                <w:highlight w:val="none"/>
              </w:rPr>
            </w:pPr>
            <w:r>
              <w:rPr>
                <w:rFonts w:hint="eastAsia"/>
                <w:sz w:val="21"/>
                <w:szCs w:val="21"/>
                <w:highlight w:val="none"/>
              </w:rPr>
              <w:t>2</w:t>
            </w:r>
            <w:r>
              <w:rPr>
                <w:sz w:val="21"/>
                <w:szCs w:val="21"/>
                <w:highlight w:val="none"/>
              </w:rPr>
              <w:t>.2.3</w:t>
            </w:r>
            <w:r>
              <w:rPr>
                <w:rFonts w:hint="eastAsia"/>
                <w:sz w:val="21"/>
                <w:szCs w:val="21"/>
                <w:highlight w:val="none"/>
              </w:rPr>
              <w:t>（3）</w:t>
            </w:r>
          </w:p>
        </w:tc>
        <w:tc>
          <w:tcPr>
            <w:tcW w:w="709" w:type="dxa"/>
            <w:gridSpan w:val="2"/>
            <w:vAlign w:val="center"/>
          </w:tcPr>
          <w:p>
            <w:pPr>
              <w:jc w:val="center"/>
              <w:rPr>
                <w:sz w:val="21"/>
                <w:szCs w:val="21"/>
                <w:highlight w:val="none"/>
              </w:rPr>
            </w:pPr>
            <w:r>
              <w:rPr>
                <w:rFonts w:hint="eastAsia"/>
                <w:sz w:val="21"/>
                <w:szCs w:val="21"/>
                <w:highlight w:val="none"/>
              </w:rPr>
              <w:t>商务评审</w:t>
            </w:r>
          </w:p>
          <w:p>
            <w:pPr>
              <w:tabs>
                <w:tab w:val="left" w:pos="749"/>
              </w:tabs>
              <w:ind w:right="-31" w:rightChars="-14" w:hanging="22"/>
              <w:jc w:val="center"/>
              <w:rPr>
                <w:rFonts w:hAnsi="宋体"/>
                <w:b/>
                <w:bCs/>
                <w:sz w:val="21"/>
                <w:szCs w:val="21"/>
                <w:highlight w:val="none"/>
              </w:rPr>
            </w:pPr>
            <w:r>
              <w:rPr>
                <w:rFonts w:hint="eastAsia"/>
                <w:sz w:val="21"/>
                <w:szCs w:val="21"/>
                <w:highlight w:val="none"/>
              </w:rPr>
              <w:t>评分标准（</w:t>
            </w:r>
            <w:r>
              <w:rPr>
                <w:rFonts w:hint="default"/>
                <w:sz w:val="21"/>
                <w:szCs w:val="21"/>
                <w:highlight w:val="none"/>
              </w:rPr>
              <w:t>2</w:t>
            </w:r>
            <w:r>
              <w:rPr>
                <w:sz w:val="21"/>
                <w:szCs w:val="21"/>
                <w:highlight w:val="none"/>
              </w:rPr>
              <w:t>0</w:t>
            </w:r>
            <w:r>
              <w:rPr>
                <w:rFonts w:hint="eastAsia"/>
                <w:sz w:val="21"/>
                <w:szCs w:val="21"/>
                <w:highlight w:val="none"/>
              </w:rPr>
              <w:t>分）</w:t>
            </w:r>
          </w:p>
        </w:tc>
        <w:tc>
          <w:tcPr>
            <w:tcW w:w="1844" w:type="dxa"/>
            <w:gridSpan w:val="2"/>
            <w:vAlign w:val="center"/>
          </w:tcPr>
          <w:p>
            <w:pPr>
              <w:ind w:right="-31" w:rightChars="-14"/>
              <w:jc w:val="center"/>
              <w:rPr>
                <w:rFonts w:hAnsi="宋体"/>
                <w:sz w:val="21"/>
                <w:szCs w:val="21"/>
                <w:highlight w:val="none"/>
              </w:rPr>
            </w:pPr>
            <w:r>
              <w:rPr>
                <w:rFonts w:hint="eastAsia"/>
                <w:sz w:val="21"/>
                <w:szCs w:val="21"/>
                <w:highlight w:val="none"/>
              </w:rPr>
              <w:t>报价</w:t>
            </w:r>
          </w:p>
        </w:tc>
        <w:tc>
          <w:tcPr>
            <w:tcW w:w="709" w:type="dxa"/>
            <w:vAlign w:val="center"/>
          </w:tcPr>
          <w:p>
            <w:pPr>
              <w:ind w:right="-31" w:rightChars="-14"/>
              <w:jc w:val="center"/>
              <w:rPr>
                <w:rFonts w:hAnsi="宋体"/>
                <w:sz w:val="21"/>
                <w:szCs w:val="21"/>
                <w:highlight w:val="none"/>
              </w:rPr>
            </w:pPr>
            <w:r>
              <w:rPr>
                <w:rFonts w:hint="default" w:hAnsi="宋体"/>
                <w:sz w:val="21"/>
                <w:szCs w:val="21"/>
                <w:highlight w:val="none"/>
              </w:rPr>
              <w:t>2</w:t>
            </w:r>
            <w:r>
              <w:rPr>
                <w:rFonts w:hAnsi="宋体"/>
                <w:sz w:val="21"/>
                <w:szCs w:val="21"/>
                <w:highlight w:val="none"/>
              </w:rPr>
              <w:t>0</w:t>
            </w:r>
            <w:r>
              <w:rPr>
                <w:rFonts w:hint="eastAsia" w:hAnsi="宋体"/>
                <w:sz w:val="21"/>
                <w:szCs w:val="21"/>
                <w:highlight w:val="none"/>
              </w:rPr>
              <w:t>分</w:t>
            </w:r>
          </w:p>
        </w:tc>
        <w:tc>
          <w:tcPr>
            <w:tcW w:w="4897" w:type="dxa"/>
            <w:vAlign w:val="center"/>
          </w:tcPr>
          <w:p>
            <w:pPr>
              <w:rPr>
                <w:sz w:val="21"/>
                <w:szCs w:val="21"/>
                <w:highlight w:val="none"/>
              </w:rPr>
            </w:pPr>
            <w:r>
              <w:rPr>
                <w:rFonts w:hint="eastAsia"/>
                <w:sz w:val="21"/>
                <w:szCs w:val="21"/>
                <w:highlight w:val="none"/>
              </w:rPr>
              <w:t>分值</w:t>
            </w:r>
            <w:r>
              <w:rPr>
                <w:rFonts w:hint="default"/>
                <w:sz w:val="21"/>
                <w:szCs w:val="21"/>
                <w:highlight w:val="none"/>
              </w:rPr>
              <w:t>2</w:t>
            </w:r>
            <w:r>
              <w:rPr>
                <w:sz w:val="21"/>
                <w:szCs w:val="21"/>
                <w:highlight w:val="none"/>
              </w:rPr>
              <w:t>0</w:t>
            </w:r>
            <w:r>
              <w:rPr>
                <w:rFonts w:hint="eastAsia"/>
                <w:sz w:val="21"/>
                <w:szCs w:val="21"/>
                <w:highlight w:val="none"/>
              </w:rPr>
              <w:t>分</w:t>
            </w:r>
          </w:p>
          <w:p>
            <w:pPr>
              <w:rPr>
                <w:sz w:val="21"/>
                <w:szCs w:val="21"/>
                <w:highlight w:val="none"/>
              </w:rPr>
            </w:pPr>
            <w:r>
              <w:rPr>
                <w:rFonts w:hint="eastAsia"/>
                <w:sz w:val="21"/>
                <w:szCs w:val="21"/>
                <w:highlight w:val="none"/>
              </w:rPr>
              <w:t>C</w:t>
            </w:r>
            <w:r>
              <w:rPr>
                <w:sz w:val="21"/>
                <w:szCs w:val="21"/>
                <w:highlight w:val="none"/>
              </w:rPr>
              <w:t>i</w:t>
            </w:r>
            <w:r>
              <w:rPr>
                <w:rFonts w:hint="eastAsia"/>
                <w:sz w:val="21"/>
                <w:szCs w:val="21"/>
                <w:highlight w:val="none"/>
              </w:rPr>
              <w:t>=C，得</w:t>
            </w:r>
            <w:r>
              <w:rPr>
                <w:rFonts w:hint="default"/>
                <w:sz w:val="21"/>
                <w:szCs w:val="21"/>
                <w:highlight w:val="none"/>
              </w:rPr>
              <w:t>2</w:t>
            </w:r>
            <w:r>
              <w:rPr>
                <w:sz w:val="21"/>
                <w:szCs w:val="21"/>
                <w:highlight w:val="none"/>
              </w:rPr>
              <w:t>0</w:t>
            </w:r>
            <w:r>
              <w:rPr>
                <w:rFonts w:hint="eastAsia"/>
                <w:sz w:val="21"/>
                <w:szCs w:val="21"/>
                <w:highlight w:val="none"/>
              </w:rPr>
              <w:t>分；</w:t>
            </w:r>
          </w:p>
          <w:p>
            <w:pPr>
              <w:ind w:right="-31" w:rightChars="-14"/>
              <w:rPr>
                <w:rFonts w:hAnsi="宋体"/>
                <w:sz w:val="21"/>
                <w:szCs w:val="21"/>
                <w:highlight w:val="none"/>
              </w:rPr>
            </w:pPr>
            <w:r>
              <w:rPr>
                <w:rFonts w:hint="eastAsia"/>
                <w:sz w:val="21"/>
                <w:szCs w:val="21"/>
                <w:highlight w:val="none"/>
              </w:rPr>
              <w:t>C</w:t>
            </w:r>
            <w:r>
              <w:rPr>
                <w:sz w:val="21"/>
                <w:szCs w:val="21"/>
                <w:highlight w:val="none"/>
              </w:rPr>
              <w:t>i</w:t>
            </w:r>
            <w:r>
              <w:rPr>
                <w:rFonts w:hint="eastAsia"/>
                <w:sz w:val="21"/>
                <w:szCs w:val="21"/>
                <w:highlight w:val="none"/>
              </w:rPr>
              <w:t>&gt;C或C</w:t>
            </w:r>
            <w:r>
              <w:rPr>
                <w:sz w:val="21"/>
                <w:szCs w:val="21"/>
                <w:highlight w:val="none"/>
              </w:rPr>
              <w:t>i</w:t>
            </w:r>
            <w:r>
              <w:rPr>
                <w:rFonts w:hint="eastAsia"/>
                <w:sz w:val="21"/>
                <w:szCs w:val="21"/>
                <w:highlight w:val="none"/>
              </w:rPr>
              <w:t>&lt;C,在</w:t>
            </w:r>
            <w:r>
              <w:rPr>
                <w:rFonts w:hint="default"/>
                <w:sz w:val="21"/>
                <w:szCs w:val="21"/>
                <w:highlight w:val="none"/>
              </w:rPr>
              <w:t>2</w:t>
            </w:r>
            <w:r>
              <w:rPr>
                <w:sz w:val="21"/>
                <w:szCs w:val="21"/>
                <w:highlight w:val="none"/>
              </w:rPr>
              <w:t>0</w:t>
            </w:r>
            <w:r>
              <w:rPr>
                <w:rFonts w:hint="eastAsia"/>
                <w:sz w:val="21"/>
                <w:szCs w:val="21"/>
                <w:highlight w:val="none"/>
              </w:rPr>
              <w:t>分的基础上，评标价比评审基准价C每高1%扣1分，每低1%扣0.5分，不足1%按1%算，扣完为止。</w:t>
            </w:r>
          </w:p>
        </w:tc>
      </w:tr>
    </w:tbl>
    <w:p>
      <w:pPr>
        <w:pStyle w:val="5"/>
        <w:spacing w:line="560" w:lineRule="exact"/>
        <w:rPr>
          <w:rFonts w:ascii="仿宋_GB2312" w:hAnsi="仿宋_GB2312" w:eastAsia="仿宋_GB2312" w:cs="仿宋_GB2312"/>
          <w:sz w:val="32"/>
          <w:szCs w:val="32"/>
          <w:highlight w:val="none"/>
        </w:rPr>
      </w:pPr>
      <w:r>
        <w:rPr>
          <w:highlight w:val="none"/>
        </w:rPr>
        <w:br w:type="page"/>
      </w:r>
      <w:r>
        <w:rPr>
          <w:rFonts w:hint="eastAsia" w:ascii="仿宋_GB2312" w:hAnsi="仿宋_GB2312" w:eastAsia="仿宋_GB2312" w:cs="仿宋_GB2312"/>
          <w:sz w:val="32"/>
          <w:szCs w:val="32"/>
          <w:highlight w:val="none"/>
        </w:rPr>
        <w:t>1.评审方法</w:t>
      </w:r>
    </w:p>
    <w:p>
      <w:pPr>
        <w:spacing w:line="560" w:lineRule="exact"/>
        <w:ind w:firstLine="640" w:firstLineChars="200"/>
        <w:rPr>
          <w:rFonts w:hint="eastAsia" w:hAnsi="仿宋_GB2312"/>
          <w:sz w:val="32"/>
          <w:szCs w:val="32"/>
          <w:highlight w:val="none"/>
        </w:rPr>
      </w:pPr>
      <w:r>
        <w:rPr>
          <w:rFonts w:hint="eastAsia" w:hAnsi="仿宋_GB2312"/>
          <w:sz w:val="32"/>
          <w:szCs w:val="32"/>
          <w:highlight w:val="none"/>
        </w:rPr>
        <w:t>本次评审采用综合评估法。</w:t>
      </w:r>
      <w:r>
        <w:rPr>
          <w:rFonts w:hint="eastAsia"/>
          <w:sz w:val="32"/>
          <w:szCs w:val="32"/>
          <w:highlight w:val="none"/>
          <w:lang w:eastAsia="zh-CN"/>
        </w:rPr>
        <w:t>评审小组</w:t>
      </w:r>
      <w:r>
        <w:rPr>
          <w:rFonts w:hint="eastAsia" w:hAnsi="仿宋_GB2312"/>
          <w:sz w:val="32"/>
          <w:szCs w:val="32"/>
          <w:highlight w:val="none"/>
        </w:rPr>
        <w:t>对满足比选文件实质性要求的比选申请文件，按照本章第2.2 款规定的评分标准进行打分，并按得分由高到低顺序推荐中选候选人，但</w:t>
      </w:r>
      <w:r>
        <w:rPr>
          <w:rFonts w:hint="eastAsia"/>
          <w:sz w:val="32"/>
          <w:szCs w:val="32"/>
          <w:highlight w:val="none"/>
          <w:lang w:eastAsia="zh-CN"/>
        </w:rPr>
        <w:t>评审小组</w:t>
      </w:r>
      <w:r>
        <w:rPr>
          <w:rFonts w:hint="eastAsia" w:hAnsi="仿宋_GB2312"/>
          <w:sz w:val="32"/>
          <w:szCs w:val="32"/>
          <w:highlight w:val="none"/>
        </w:rPr>
        <w:t>认为比选申请报价低于其成本的除外。综合评分相等时，以比选申请报价低的优先；比选申请报价也相等的，由比选人自行确定。</w:t>
      </w:r>
    </w:p>
    <w:p>
      <w:pPr>
        <w:pStyle w:val="5"/>
        <w:spacing w:line="56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2.评审标准</w:t>
      </w:r>
    </w:p>
    <w:p>
      <w:pPr>
        <w:pStyle w:val="2"/>
        <w:spacing w:line="56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2.1初步评审标准</w:t>
      </w:r>
    </w:p>
    <w:p>
      <w:pPr>
        <w:spacing w:line="560" w:lineRule="exact"/>
        <w:ind w:firstLine="640" w:firstLineChars="200"/>
        <w:rPr>
          <w:rFonts w:hint="eastAsia" w:hAnsi="仿宋_GB2312"/>
          <w:sz w:val="32"/>
          <w:szCs w:val="32"/>
          <w:highlight w:val="none"/>
        </w:rPr>
      </w:pPr>
      <w:r>
        <w:rPr>
          <w:rFonts w:hint="eastAsia" w:hAnsi="仿宋_GB2312"/>
          <w:sz w:val="32"/>
          <w:szCs w:val="32"/>
          <w:highlight w:val="none"/>
        </w:rPr>
        <w:t>2.1.1 形式评审标准：见评审办法前附表。</w:t>
      </w:r>
    </w:p>
    <w:p>
      <w:pPr>
        <w:spacing w:line="560" w:lineRule="exact"/>
        <w:ind w:firstLine="640" w:firstLineChars="200"/>
        <w:rPr>
          <w:rFonts w:hint="eastAsia" w:hAnsi="仿宋_GB2312"/>
          <w:sz w:val="32"/>
          <w:szCs w:val="32"/>
          <w:highlight w:val="none"/>
        </w:rPr>
      </w:pPr>
      <w:r>
        <w:rPr>
          <w:rFonts w:hint="eastAsia" w:hAnsi="仿宋_GB2312"/>
          <w:sz w:val="32"/>
          <w:szCs w:val="32"/>
          <w:highlight w:val="none"/>
        </w:rPr>
        <w:t>2.1.2 资格评审标准：见评审办法前附表。</w:t>
      </w:r>
    </w:p>
    <w:p>
      <w:pPr>
        <w:spacing w:line="560" w:lineRule="exact"/>
        <w:ind w:firstLine="640" w:firstLineChars="200"/>
        <w:rPr>
          <w:rFonts w:hint="eastAsia" w:hAnsi="仿宋_GB2312"/>
          <w:sz w:val="32"/>
          <w:szCs w:val="32"/>
          <w:highlight w:val="none"/>
        </w:rPr>
      </w:pPr>
      <w:r>
        <w:rPr>
          <w:rFonts w:hint="eastAsia" w:hAnsi="仿宋_GB2312"/>
          <w:sz w:val="32"/>
          <w:szCs w:val="32"/>
          <w:highlight w:val="none"/>
        </w:rPr>
        <w:t>2.1.3 响应性评审标准：见评审办法前附表。</w:t>
      </w:r>
    </w:p>
    <w:p>
      <w:pPr>
        <w:pStyle w:val="2"/>
        <w:spacing w:line="56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2.2分值构成与评分标准</w:t>
      </w:r>
    </w:p>
    <w:p>
      <w:pPr>
        <w:spacing w:line="560" w:lineRule="exact"/>
        <w:ind w:firstLine="640" w:firstLineChars="200"/>
        <w:rPr>
          <w:rFonts w:hint="eastAsia" w:hAnsi="仿宋_GB2312"/>
          <w:sz w:val="32"/>
          <w:szCs w:val="32"/>
          <w:highlight w:val="none"/>
        </w:rPr>
      </w:pPr>
      <w:r>
        <w:rPr>
          <w:rFonts w:hint="eastAsia" w:hAnsi="仿宋_GB2312"/>
          <w:sz w:val="32"/>
          <w:szCs w:val="32"/>
          <w:highlight w:val="none"/>
        </w:rPr>
        <w:t>2.2.1 分值构成</w:t>
      </w:r>
    </w:p>
    <w:p>
      <w:pPr>
        <w:spacing w:line="560" w:lineRule="exact"/>
        <w:ind w:firstLine="646" w:firstLineChars="202"/>
        <w:rPr>
          <w:rFonts w:hint="eastAsia" w:hAnsi="仿宋_GB2312"/>
          <w:sz w:val="32"/>
          <w:szCs w:val="32"/>
          <w:highlight w:val="none"/>
        </w:rPr>
      </w:pPr>
      <w:r>
        <w:rPr>
          <w:rFonts w:hint="eastAsia" w:hAnsi="仿宋_GB2312"/>
          <w:sz w:val="32"/>
          <w:szCs w:val="32"/>
          <w:highlight w:val="none"/>
        </w:rPr>
        <w:t>（1）风险评审：见评审办法前附表；</w:t>
      </w:r>
    </w:p>
    <w:p>
      <w:pPr>
        <w:spacing w:line="560" w:lineRule="exact"/>
        <w:ind w:firstLine="646" w:firstLineChars="202"/>
        <w:rPr>
          <w:rFonts w:hint="eastAsia" w:hAnsi="仿宋_GB2312"/>
          <w:sz w:val="32"/>
          <w:szCs w:val="32"/>
          <w:highlight w:val="none"/>
        </w:rPr>
      </w:pPr>
      <w:r>
        <w:rPr>
          <w:rFonts w:hint="eastAsia" w:hAnsi="仿宋_GB2312"/>
          <w:sz w:val="32"/>
          <w:szCs w:val="32"/>
          <w:highlight w:val="none"/>
        </w:rPr>
        <w:t>（2）技术评审：见评审办法前附表；</w:t>
      </w:r>
    </w:p>
    <w:p>
      <w:pPr>
        <w:spacing w:line="560" w:lineRule="exact"/>
        <w:ind w:firstLine="646" w:firstLineChars="202"/>
        <w:rPr>
          <w:rFonts w:hint="eastAsia" w:hAnsi="仿宋_GB2312"/>
          <w:sz w:val="32"/>
          <w:szCs w:val="32"/>
          <w:highlight w:val="none"/>
        </w:rPr>
      </w:pPr>
      <w:r>
        <w:rPr>
          <w:rFonts w:hint="eastAsia" w:hAnsi="仿宋_GB2312"/>
          <w:sz w:val="32"/>
          <w:szCs w:val="32"/>
          <w:highlight w:val="none"/>
        </w:rPr>
        <w:t>（3）商务评审：见评审办法前附表；</w:t>
      </w:r>
    </w:p>
    <w:p>
      <w:pPr>
        <w:spacing w:line="560" w:lineRule="exact"/>
        <w:ind w:firstLine="640" w:firstLineChars="200"/>
        <w:rPr>
          <w:rFonts w:hint="eastAsia" w:hAnsi="仿宋_GB2312"/>
          <w:sz w:val="32"/>
          <w:szCs w:val="32"/>
          <w:highlight w:val="none"/>
        </w:rPr>
      </w:pPr>
      <w:r>
        <w:rPr>
          <w:rFonts w:hint="eastAsia" w:hAnsi="仿宋_GB2312"/>
          <w:sz w:val="32"/>
          <w:szCs w:val="32"/>
          <w:highlight w:val="none"/>
        </w:rPr>
        <w:t>2.2.2 评审基准价计算</w:t>
      </w:r>
    </w:p>
    <w:p>
      <w:pPr>
        <w:spacing w:line="560" w:lineRule="exact"/>
        <w:ind w:firstLine="640" w:firstLineChars="200"/>
        <w:rPr>
          <w:rFonts w:hint="eastAsia" w:hAnsi="仿宋_GB2312"/>
          <w:sz w:val="32"/>
          <w:szCs w:val="32"/>
          <w:highlight w:val="none"/>
        </w:rPr>
      </w:pPr>
      <w:r>
        <w:rPr>
          <w:rFonts w:hint="eastAsia" w:hAnsi="仿宋_GB2312"/>
          <w:sz w:val="32"/>
          <w:szCs w:val="32"/>
          <w:highlight w:val="none"/>
        </w:rPr>
        <w:t>评审基准价计算方法：见评审办法前附表。</w:t>
      </w:r>
    </w:p>
    <w:p>
      <w:pPr>
        <w:spacing w:line="560" w:lineRule="exact"/>
        <w:ind w:firstLine="640" w:firstLineChars="200"/>
        <w:rPr>
          <w:rFonts w:hint="eastAsia" w:hAnsi="仿宋_GB2312"/>
          <w:sz w:val="32"/>
          <w:szCs w:val="32"/>
          <w:highlight w:val="none"/>
        </w:rPr>
      </w:pPr>
      <w:r>
        <w:rPr>
          <w:rFonts w:hint="eastAsia" w:hAnsi="仿宋_GB2312"/>
          <w:sz w:val="32"/>
          <w:szCs w:val="32"/>
          <w:highlight w:val="none"/>
        </w:rPr>
        <w:t>2.2.3 评分标准</w:t>
      </w:r>
    </w:p>
    <w:p>
      <w:pPr>
        <w:spacing w:line="560" w:lineRule="exact"/>
        <w:ind w:firstLine="640" w:firstLineChars="200"/>
        <w:rPr>
          <w:rFonts w:hint="eastAsia" w:hAnsi="仿宋_GB2312"/>
          <w:sz w:val="32"/>
          <w:szCs w:val="32"/>
          <w:highlight w:val="none"/>
        </w:rPr>
      </w:pPr>
      <w:r>
        <w:rPr>
          <w:rFonts w:hint="eastAsia" w:hAnsi="仿宋_GB2312"/>
          <w:sz w:val="32"/>
          <w:szCs w:val="32"/>
          <w:highlight w:val="none"/>
        </w:rPr>
        <w:t>（1）风险评审评分标准：见评审办法前附表；</w:t>
      </w:r>
    </w:p>
    <w:p>
      <w:pPr>
        <w:spacing w:line="560" w:lineRule="exact"/>
        <w:ind w:firstLine="640" w:firstLineChars="200"/>
        <w:rPr>
          <w:rFonts w:hint="eastAsia" w:hAnsi="仿宋_GB2312"/>
          <w:sz w:val="32"/>
          <w:szCs w:val="32"/>
          <w:highlight w:val="none"/>
        </w:rPr>
      </w:pPr>
      <w:r>
        <w:rPr>
          <w:rFonts w:hint="eastAsia" w:hAnsi="仿宋_GB2312"/>
          <w:sz w:val="32"/>
          <w:szCs w:val="32"/>
          <w:highlight w:val="none"/>
        </w:rPr>
        <w:t>（2）技术评审评分标准：见评审办法前附表；</w:t>
      </w:r>
    </w:p>
    <w:p>
      <w:pPr>
        <w:spacing w:line="560" w:lineRule="exact"/>
        <w:ind w:firstLine="640" w:firstLineChars="200"/>
        <w:rPr>
          <w:rFonts w:hint="eastAsia" w:hAnsi="仿宋_GB2312"/>
          <w:sz w:val="32"/>
          <w:szCs w:val="32"/>
          <w:highlight w:val="none"/>
        </w:rPr>
      </w:pPr>
      <w:r>
        <w:rPr>
          <w:rFonts w:hint="eastAsia" w:hAnsi="仿宋_GB2312"/>
          <w:sz w:val="32"/>
          <w:szCs w:val="32"/>
          <w:highlight w:val="none"/>
        </w:rPr>
        <w:t>（3）商务评审评分标准：见评审办法前附表；</w:t>
      </w:r>
    </w:p>
    <w:p>
      <w:pPr>
        <w:pStyle w:val="5"/>
        <w:spacing w:line="56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3.评审程序</w:t>
      </w:r>
    </w:p>
    <w:p>
      <w:pPr>
        <w:pStyle w:val="2"/>
        <w:spacing w:line="56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3.1 初步评审</w:t>
      </w:r>
    </w:p>
    <w:p>
      <w:pPr>
        <w:spacing w:line="560" w:lineRule="exact"/>
        <w:ind w:firstLine="640" w:firstLineChars="200"/>
        <w:rPr>
          <w:rFonts w:hint="eastAsia" w:hAnsi="仿宋_GB2312"/>
          <w:sz w:val="32"/>
          <w:szCs w:val="32"/>
          <w:highlight w:val="none"/>
        </w:rPr>
      </w:pPr>
      <w:r>
        <w:rPr>
          <w:rFonts w:hint="eastAsia" w:hAnsi="仿宋_GB2312"/>
          <w:sz w:val="32"/>
          <w:szCs w:val="32"/>
          <w:highlight w:val="none"/>
        </w:rPr>
        <w:t xml:space="preserve">3.1.1 </w:t>
      </w:r>
      <w:r>
        <w:rPr>
          <w:rFonts w:hint="eastAsia"/>
          <w:sz w:val="32"/>
          <w:szCs w:val="32"/>
          <w:highlight w:val="none"/>
          <w:lang w:eastAsia="zh-CN"/>
        </w:rPr>
        <w:t>评审小组</w:t>
      </w:r>
      <w:r>
        <w:rPr>
          <w:rFonts w:hint="eastAsia" w:hAnsi="仿宋_GB2312"/>
          <w:sz w:val="32"/>
          <w:szCs w:val="32"/>
          <w:highlight w:val="none"/>
        </w:rPr>
        <w:t>可以要求比选申请人提交第二章“比选申请人须知”第3.6.1 项至第3.6.4 项规定的有关证明和证件的原件，以便核验。</w:t>
      </w:r>
      <w:r>
        <w:rPr>
          <w:rFonts w:hint="eastAsia"/>
          <w:sz w:val="32"/>
          <w:szCs w:val="32"/>
          <w:highlight w:val="none"/>
          <w:lang w:eastAsia="zh-CN"/>
        </w:rPr>
        <w:t>评审小组</w:t>
      </w:r>
      <w:r>
        <w:rPr>
          <w:rFonts w:hint="eastAsia" w:hAnsi="仿宋_GB2312"/>
          <w:sz w:val="32"/>
          <w:szCs w:val="32"/>
          <w:highlight w:val="none"/>
        </w:rPr>
        <w:t>依据本章第2.1.1、2.1.2 款规定的标准对比选申请文件进行初步评审。有一项不符合评审标准的，作废标处理。</w:t>
      </w:r>
    </w:p>
    <w:p>
      <w:pPr>
        <w:spacing w:line="560" w:lineRule="exact"/>
        <w:ind w:firstLine="640" w:firstLineChars="200"/>
        <w:rPr>
          <w:rFonts w:hint="eastAsia" w:hAnsi="仿宋_GB2312"/>
          <w:sz w:val="32"/>
          <w:szCs w:val="32"/>
          <w:highlight w:val="none"/>
        </w:rPr>
      </w:pPr>
      <w:r>
        <w:rPr>
          <w:rFonts w:hint="eastAsia" w:hAnsi="仿宋_GB2312"/>
          <w:sz w:val="32"/>
          <w:szCs w:val="32"/>
          <w:highlight w:val="none"/>
        </w:rPr>
        <w:t>3.1.2 比选申请人有以下情形之一的，其比选申请作废标处理：</w:t>
      </w:r>
    </w:p>
    <w:p>
      <w:pPr>
        <w:spacing w:line="560" w:lineRule="exact"/>
        <w:ind w:firstLine="640" w:firstLineChars="200"/>
        <w:rPr>
          <w:rFonts w:hint="eastAsia" w:hAnsi="仿宋_GB2312"/>
          <w:sz w:val="32"/>
          <w:szCs w:val="32"/>
          <w:highlight w:val="none"/>
        </w:rPr>
      </w:pPr>
      <w:r>
        <w:rPr>
          <w:rFonts w:hint="eastAsia" w:hAnsi="仿宋_GB2312"/>
          <w:sz w:val="32"/>
          <w:szCs w:val="32"/>
          <w:highlight w:val="none"/>
        </w:rPr>
        <w:t>（1）串通比选申请或弄虚作假或有其他违法行为的；</w:t>
      </w:r>
    </w:p>
    <w:p>
      <w:pPr>
        <w:spacing w:line="560" w:lineRule="exact"/>
        <w:ind w:firstLine="640" w:firstLineChars="200"/>
        <w:rPr>
          <w:rFonts w:hint="eastAsia" w:hAnsi="仿宋_GB2312"/>
          <w:sz w:val="32"/>
          <w:szCs w:val="32"/>
          <w:highlight w:val="none"/>
        </w:rPr>
      </w:pPr>
      <w:r>
        <w:rPr>
          <w:rFonts w:hint="eastAsia" w:hAnsi="仿宋_GB2312"/>
          <w:sz w:val="32"/>
          <w:szCs w:val="32"/>
          <w:highlight w:val="none"/>
        </w:rPr>
        <w:t>（2）不按</w:t>
      </w:r>
      <w:r>
        <w:rPr>
          <w:rFonts w:hint="eastAsia"/>
          <w:sz w:val="32"/>
          <w:szCs w:val="32"/>
          <w:highlight w:val="none"/>
          <w:lang w:eastAsia="zh-CN"/>
        </w:rPr>
        <w:t>评审小组</w:t>
      </w:r>
      <w:r>
        <w:rPr>
          <w:rFonts w:hint="eastAsia" w:hAnsi="仿宋_GB2312"/>
          <w:sz w:val="32"/>
          <w:szCs w:val="32"/>
          <w:highlight w:val="none"/>
        </w:rPr>
        <w:t>要求澄清、说明或补正的。</w:t>
      </w:r>
    </w:p>
    <w:p>
      <w:pPr>
        <w:spacing w:line="560" w:lineRule="exact"/>
        <w:ind w:firstLine="640" w:firstLineChars="200"/>
        <w:rPr>
          <w:rFonts w:hint="eastAsia" w:hAnsi="仿宋_GB2312"/>
          <w:sz w:val="32"/>
          <w:szCs w:val="32"/>
          <w:highlight w:val="none"/>
        </w:rPr>
      </w:pPr>
      <w:r>
        <w:rPr>
          <w:rFonts w:hint="eastAsia" w:hAnsi="仿宋_GB2312"/>
          <w:sz w:val="32"/>
          <w:szCs w:val="32"/>
          <w:highlight w:val="none"/>
        </w:rPr>
        <w:t>3.1.3 比选申请报价有算术错误的，</w:t>
      </w:r>
      <w:r>
        <w:rPr>
          <w:rFonts w:hint="eastAsia"/>
          <w:sz w:val="32"/>
          <w:szCs w:val="32"/>
          <w:highlight w:val="none"/>
          <w:lang w:eastAsia="zh-CN"/>
        </w:rPr>
        <w:t>评审小组</w:t>
      </w:r>
      <w:r>
        <w:rPr>
          <w:rFonts w:hint="eastAsia" w:hAnsi="仿宋_GB2312"/>
          <w:sz w:val="32"/>
          <w:szCs w:val="32"/>
          <w:highlight w:val="none"/>
        </w:rPr>
        <w:t>按以下原则对比选申请报价进行修正，修正的价格经比选申请人书面确认后具有约束力。比选申请人不接受修正价格的，其比选申请作废标处理。</w:t>
      </w:r>
    </w:p>
    <w:p>
      <w:pPr>
        <w:spacing w:line="560" w:lineRule="exact"/>
        <w:ind w:firstLine="640" w:firstLineChars="200"/>
        <w:rPr>
          <w:rFonts w:hint="eastAsia" w:hAnsi="仿宋_GB2312"/>
          <w:sz w:val="32"/>
          <w:szCs w:val="32"/>
          <w:highlight w:val="none"/>
        </w:rPr>
      </w:pPr>
      <w:r>
        <w:rPr>
          <w:rFonts w:hint="eastAsia" w:hAnsi="仿宋_GB2312"/>
          <w:sz w:val="32"/>
          <w:szCs w:val="32"/>
          <w:highlight w:val="none"/>
        </w:rPr>
        <w:t>(1）比选申请文件中的大写金额与小写金额不一致的，以大写金额为准；</w:t>
      </w:r>
    </w:p>
    <w:p>
      <w:pPr>
        <w:spacing w:line="560" w:lineRule="exact"/>
        <w:ind w:firstLine="640" w:firstLineChars="200"/>
        <w:rPr>
          <w:rFonts w:hint="eastAsia" w:hAnsi="仿宋_GB2312"/>
          <w:sz w:val="32"/>
          <w:szCs w:val="32"/>
          <w:highlight w:val="none"/>
        </w:rPr>
      </w:pPr>
      <w:r>
        <w:rPr>
          <w:rFonts w:hint="eastAsia" w:hAnsi="仿宋_GB2312"/>
          <w:sz w:val="32"/>
          <w:szCs w:val="32"/>
          <w:highlight w:val="none"/>
        </w:rPr>
        <w:t>(2）总价金额与依据单价计算出的结果不一致的，以单价金额为准修正总价，但单价金额小数点有明显错误的除外。</w:t>
      </w:r>
    </w:p>
    <w:p>
      <w:pPr>
        <w:spacing w:line="560" w:lineRule="exact"/>
        <w:ind w:firstLine="640" w:firstLineChars="200"/>
        <w:rPr>
          <w:rFonts w:hint="eastAsia" w:hAnsi="仿宋_GB2312"/>
          <w:sz w:val="32"/>
          <w:szCs w:val="32"/>
          <w:highlight w:val="none"/>
        </w:rPr>
      </w:pPr>
      <w:r>
        <w:rPr>
          <w:rFonts w:hint="eastAsia" w:hAnsi="仿宋_GB2312"/>
          <w:sz w:val="32"/>
          <w:szCs w:val="32"/>
          <w:highlight w:val="none"/>
        </w:rPr>
        <w:t>(3)比选申请人同一种材料或设备出现价格不一致时，以价格低的为准。</w:t>
      </w:r>
    </w:p>
    <w:p>
      <w:pPr>
        <w:spacing w:line="560" w:lineRule="exact"/>
        <w:ind w:firstLine="640" w:firstLineChars="200"/>
        <w:rPr>
          <w:rFonts w:hint="eastAsia" w:hAnsi="仿宋_GB2312"/>
          <w:sz w:val="32"/>
          <w:szCs w:val="32"/>
          <w:highlight w:val="none"/>
        </w:rPr>
      </w:pPr>
      <w:r>
        <w:rPr>
          <w:rFonts w:hint="eastAsia" w:hAnsi="仿宋_GB2312"/>
          <w:sz w:val="32"/>
          <w:szCs w:val="32"/>
          <w:highlight w:val="none"/>
        </w:rPr>
        <w:t>(4)比选申请报价未按照国家相关规定和比选文件要求进行报价时，将据实修正。</w:t>
      </w:r>
    </w:p>
    <w:p>
      <w:pPr>
        <w:pStyle w:val="2"/>
        <w:spacing w:line="56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3.2详细评审</w:t>
      </w:r>
    </w:p>
    <w:p>
      <w:pPr>
        <w:spacing w:line="560" w:lineRule="exact"/>
        <w:ind w:firstLine="640" w:firstLineChars="200"/>
        <w:rPr>
          <w:rFonts w:hint="eastAsia" w:hAnsi="仿宋_GB2312"/>
          <w:sz w:val="32"/>
          <w:szCs w:val="32"/>
          <w:highlight w:val="none"/>
        </w:rPr>
      </w:pPr>
      <w:r>
        <w:rPr>
          <w:rFonts w:hint="eastAsia" w:hAnsi="仿宋_GB2312"/>
          <w:sz w:val="32"/>
          <w:szCs w:val="32"/>
          <w:highlight w:val="none"/>
        </w:rPr>
        <w:t xml:space="preserve">3.2.1 </w:t>
      </w:r>
      <w:r>
        <w:rPr>
          <w:rFonts w:hint="eastAsia"/>
          <w:sz w:val="32"/>
          <w:szCs w:val="32"/>
          <w:highlight w:val="none"/>
          <w:lang w:eastAsia="zh-CN"/>
        </w:rPr>
        <w:t>评审小组</w:t>
      </w:r>
      <w:r>
        <w:rPr>
          <w:rFonts w:hint="eastAsia" w:hAnsi="仿宋_GB2312"/>
          <w:sz w:val="32"/>
          <w:szCs w:val="32"/>
          <w:highlight w:val="none"/>
        </w:rPr>
        <w:t>按本章第2.2 款规定的量化因素和分值进行打分，并计算出综合评分。</w:t>
      </w:r>
    </w:p>
    <w:p>
      <w:pPr>
        <w:spacing w:line="560" w:lineRule="exact"/>
        <w:ind w:firstLine="640" w:firstLineChars="200"/>
        <w:rPr>
          <w:rFonts w:hint="eastAsia" w:hAnsi="仿宋_GB2312"/>
          <w:sz w:val="32"/>
          <w:szCs w:val="32"/>
          <w:highlight w:val="none"/>
        </w:rPr>
      </w:pPr>
      <w:r>
        <w:rPr>
          <w:rFonts w:hint="eastAsia" w:hAnsi="仿宋_GB2312"/>
          <w:sz w:val="32"/>
          <w:szCs w:val="32"/>
          <w:highlight w:val="none"/>
        </w:rPr>
        <w:t>（1）按本章第2.2.3(1）目规定的评审因素和分值对风险评审计算出得分A ；</w:t>
      </w:r>
    </w:p>
    <w:p>
      <w:pPr>
        <w:spacing w:line="560" w:lineRule="exact"/>
        <w:ind w:firstLine="640" w:firstLineChars="200"/>
        <w:rPr>
          <w:rFonts w:hint="eastAsia" w:hAnsi="仿宋_GB2312"/>
          <w:sz w:val="32"/>
          <w:szCs w:val="32"/>
          <w:highlight w:val="none"/>
        </w:rPr>
      </w:pPr>
      <w:r>
        <w:rPr>
          <w:rFonts w:hint="eastAsia" w:hAnsi="仿宋_GB2312"/>
          <w:sz w:val="32"/>
          <w:szCs w:val="32"/>
          <w:highlight w:val="none"/>
        </w:rPr>
        <w:t>（2）按本章第2.2.3(2）目规定的评审因素和分值对技术评审计算出得分B；</w:t>
      </w:r>
    </w:p>
    <w:p>
      <w:pPr>
        <w:spacing w:line="560" w:lineRule="exact"/>
        <w:ind w:firstLine="640" w:firstLineChars="200"/>
        <w:rPr>
          <w:rFonts w:hint="eastAsia" w:hAnsi="仿宋_GB2312"/>
          <w:sz w:val="32"/>
          <w:szCs w:val="32"/>
          <w:highlight w:val="none"/>
        </w:rPr>
      </w:pPr>
      <w:r>
        <w:rPr>
          <w:rFonts w:hint="eastAsia" w:hAnsi="仿宋_GB2312"/>
          <w:sz w:val="32"/>
          <w:szCs w:val="32"/>
          <w:highlight w:val="none"/>
        </w:rPr>
        <w:t>（3）按本章第2.2.3(3）目规定的评审因素和分值对商务评审计算出得分C；</w:t>
      </w:r>
    </w:p>
    <w:p>
      <w:pPr>
        <w:spacing w:line="560" w:lineRule="exact"/>
        <w:ind w:firstLine="640" w:firstLineChars="200"/>
        <w:rPr>
          <w:rFonts w:hint="eastAsia" w:hAnsi="仿宋_GB2312"/>
          <w:sz w:val="32"/>
          <w:szCs w:val="32"/>
          <w:highlight w:val="none"/>
        </w:rPr>
      </w:pPr>
      <w:r>
        <w:rPr>
          <w:rFonts w:hint="eastAsia" w:hAnsi="仿宋_GB2312"/>
          <w:sz w:val="32"/>
          <w:szCs w:val="32"/>
          <w:highlight w:val="none"/>
        </w:rPr>
        <w:t>3.2.2 评分分值计算保留整数，小数点后第一位“四舍五入”。</w:t>
      </w:r>
    </w:p>
    <w:p>
      <w:pPr>
        <w:spacing w:line="560" w:lineRule="exact"/>
        <w:ind w:firstLine="640" w:firstLineChars="200"/>
        <w:rPr>
          <w:rFonts w:hint="eastAsia" w:hAnsi="仿宋_GB2312"/>
          <w:sz w:val="32"/>
          <w:szCs w:val="32"/>
          <w:highlight w:val="none"/>
        </w:rPr>
      </w:pPr>
      <w:r>
        <w:rPr>
          <w:rFonts w:hint="eastAsia" w:hAnsi="仿宋_GB2312"/>
          <w:sz w:val="32"/>
          <w:szCs w:val="32"/>
          <w:highlight w:val="none"/>
        </w:rPr>
        <w:t>3.2.3 比选申请人得分A+B+C。</w:t>
      </w:r>
    </w:p>
    <w:p>
      <w:pPr>
        <w:spacing w:line="560" w:lineRule="exact"/>
        <w:ind w:firstLine="640" w:firstLineChars="200"/>
        <w:rPr>
          <w:rFonts w:hint="eastAsia" w:hAnsi="仿宋_GB2312"/>
          <w:sz w:val="32"/>
          <w:szCs w:val="32"/>
          <w:highlight w:val="none"/>
        </w:rPr>
      </w:pPr>
      <w:r>
        <w:rPr>
          <w:rFonts w:hint="eastAsia" w:hAnsi="仿宋_GB2312"/>
          <w:sz w:val="32"/>
          <w:szCs w:val="32"/>
          <w:highlight w:val="none"/>
        </w:rPr>
        <w:t xml:space="preserve">3.2.4 </w:t>
      </w:r>
      <w:r>
        <w:rPr>
          <w:rFonts w:hint="eastAsia"/>
          <w:sz w:val="32"/>
          <w:szCs w:val="32"/>
          <w:highlight w:val="none"/>
          <w:lang w:eastAsia="zh-CN"/>
        </w:rPr>
        <w:t>评审小组</w:t>
      </w:r>
      <w:r>
        <w:rPr>
          <w:rFonts w:hint="eastAsia" w:hAnsi="仿宋_GB2312"/>
          <w:sz w:val="32"/>
          <w:szCs w:val="32"/>
          <w:highlight w:val="none"/>
        </w:rPr>
        <w:t>发现比选申请人的报价明显低于其他比选申请报价，使得其比选申请报价可能低于其个别成本的，应当要求该比选申请人作出书面说明并提供相应的证明材料。比选申请人不能合理说明或者不能提供相应证明材料的，由</w:t>
      </w:r>
      <w:r>
        <w:rPr>
          <w:rFonts w:hint="eastAsia"/>
          <w:sz w:val="32"/>
          <w:szCs w:val="32"/>
          <w:highlight w:val="none"/>
          <w:lang w:eastAsia="zh-CN"/>
        </w:rPr>
        <w:t>评审小组</w:t>
      </w:r>
      <w:r>
        <w:rPr>
          <w:rFonts w:hint="eastAsia" w:hAnsi="仿宋_GB2312"/>
          <w:sz w:val="32"/>
          <w:szCs w:val="32"/>
          <w:highlight w:val="none"/>
        </w:rPr>
        <w:t>认定该比选申请人以低于成本报价竞标，其比选申请作废标处理。</w:t>
      </w:r>
    </w:p>
    <w:p>
      <w:pPr>
        <w:pStyle w:val="2"/>
        <w:spacing w:line="56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3.3 比选申请文件的澄清和补正</w:t>
      </w:r>
    </w:p>
    <w:p>
      <w:pPr>
        <w:spacing w:line="560" w:lineRule="exact"/>
        <w:ind w:firstLine="640" w:firstLineChars="200"/>
        <w:rPr>
          <w:rFonts w:hint="eastAsia" w:hAnsi="仿宋_GB2312"/>
          <w:sz w:val="32"/>
          <w:szCs w:val="32"/>
          <w:highlight w:val="none"/>
        </w:rPr>
      </w:pPr>
      <w:r>
        <w:rPr>
          <w:rFonts w:hint="eastAsia" w:hAnsi="仿宋_GB2312"/>
          <w:sz w:val="32"/>
          <w:szCs w:val="32"/>
          <w:highlight w:val="none"/>
        </w:rPr>
        <w:t>3.3.1 在评审过程中，</w:t>
      </w:r>
      <w:r>
        <w:rPr>
          <w:rFonts w:hint="eastAsia"/>
          <w:sz w:val="32"/>
          <w:szCs w:val="32"/>
          <w:highlight w:val="none"/>
          <w:lang w:eastAsia="zh-CN"/>
        </w:rPr>
        <w:t>评审小组</w:t>
      </w:r>
      <w:r>
        <w:rPr>
          <w:rFonts w:hint="eastAsia" w:hAnsi="仿宋_GB2312"/>
          <w:sz w:val="32"/>
          <w:szCs w:val="32"/>
          <w:highlight w:val="none"/>
        </w:rPr>
        <w:t>可以书面形式要求比选申请人对所提交的比选申请文件中不明确的内容进行书面澄清或说明，或者对细微偏差进行补正。</w:t>
      </w:r>
      <w:r>
        <w:rPr>
          <w:rFonts w:hint="eastAsia"/>
          <w:sz w:val="32"/>
          <w:szCs w:val="32"/>
          <w:highlight w:val="none"/>
          <w:lang w:eastAsia="zh-CN"/>
        </w:rPr>
        <w:t>评审小组</w:t>
      </w:r>
      <w:r>
        <w:rPr>
          <w:rFonts w:hint="eastAsia" w:hAnsi="仿宋_GB2312"/>
          <w:sz w:val="32"/>
          <w:szCs w:val="32"/>
          <w:highlight w:val="none"/>
        </w:rPr>
        <w:t>不接受比选申请人主动提出的澄清、说明或补正。</w:t>
      </w:r>
    </w:p>
    <w:p>
      <w:pPr>
        <w:spacing w:line="560" w:lineRule="exact"/>
        <w:ind w:firstLine="640" w:firstLineChars="200"/>
        <w:rPr>
          <w:rFonts w:hint="eastAsia" w:hAnsi="仿宋_GB2312"/>
          <w:sz w:val="32"/>
          <w:szCs w:val="32"/>
          <w:highlight w:val="none"/>
        </w:rPr>
      </w:pPr>
      <w:r>
        <w:rPr>
          <w:rFonts w:hint="eastAsia" w:hAnsi="仿宋_GB2312"/>
          <w:sz w:val="32"/>
          <w:szCs w:val="32"/>
          <w:highlight w:val="none"/>
        </w:rPr>
        <w:t>3.3.2 澄清、说明和补正不得改变比选申请文件的实质性内容（算术性错误修正的除外）。比选申请人的书面澄清、说明和补正属于比选申请文件的组成部分。</w:t>
      </w:r>
    </w:p>
    <w:p>
      <w:pPr>
        <w:spacing w:line="560" w:lineRule="exact"/>
        <w:ind w:firstLine="640" w:firstLineChars="200"/>
        <w:rPr>
          <w:rFonts w:hint="eastAsia" w:hAnsi="仿宋_GB2312"/>
          <w:sz w:val="32"/>
          <w:szCs w:val="32"/>
          <w:highlight w:val="none"/>
        </w:rPr>
      </w:pPr>
      <w:r>
        <w:rPr>
          <w:rFonts w:hint="eastAsia" w:hAnsi="仿宋_GB2312"/>
          <w:sz w:val="32"/>
          <w:szCs w:val="32"/>
          <w:highlight w:val="none"/>
        </w:rPr>
        <w:t xml:space="preserve">3.3.3 </w:t>
      </w:r>
      <w:r>
        <w:rPr>
          <w:rFonts w:hint="eastAsia"/>
          <w:sz w:val="32"/>
          <w:szCs w:val="32"/>
          <w:highlight w:val="none"/>
          <w:lang w:eastAsia="zh-CN"/>
        </w:rPr>
        <w:t>评审小组</w:t>
      </w:r>
      <w:r>
        <w:rPr>
          <w:rFonts w:hint="eastAsia" w:hAnsi="仿宋_GB2312"/>
          <w:sz w:val="32"/>
          <w:szCs w:val="32"/>
          <w:highlight w:val="none"/>
        </w:rPr>
        <w:t>对比选申请人提交的澄清、说明或补正有疑问的，可以要求比选申请人进一步澄清、说明或补正，直至满足</w:t>
      </w:r>
      <w:r>
        <w:rPr>
          <w:rFonts w:hint="eastAsia"/>
          <w:sz w:val="32"/>
          <w:szCs w:val="32"/>
          <w:highlight w:val="none"/>
          <w:lang w:eastAsia="zh-CN"/>
        </w:rPr>
        <w:t>评审小组</w:t>
      </w:r>
      <w:r>
        <w:rPr>
          <w:rFonts w:hint="eastAsia" w:hAnsi="仿宋_GB2312"/>
          <w:sz w:val="32"/>
          <w:szCs w:val="32"/>
          <w:highlight w:val="none"/>
        </w:rPr>
        <w:t>的要求。</w:t>
      </w:r>
    </w:p>
    <w:p>
      <w:pPr>
        <w:pStyle w:val="2"/>
        <w:spacing w:line="56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3.4评审结果</w:t>
      </w:r>
    </w:p>
    <w:p>
      <w:pPr>
        <w:spacing w:line="560" w:lineRule="exact"/>
        <w:ind w:firstLine="640" w:firstLineChars="200"/>
        <w:rPr>
          <w:rFonts w:hint="eastAsia" w:hAnsi="仿宋_GB2312"/>
          <w:sz w:val="32"/>
          <w:szCs w:val="32"/>
          <w:highlight w:val="none"/>
        </w:rPr>
      </w:pPr>
      <w:r>
        <w:rPr>
          <w:rFonts w:hint="eastAsia"/>
          <w:sz w:val="32"/>
          <w:szCs w:val="32"/>
          <w:highlight w:val="none"/>
          <w:lang w:val="en-US" w:eastAsia="zh-CN"/>
        </w:rPr>
        <w:t>3.4.1</w:t>
      </w:r>
      <w:r>
        <w:rPr>
          <w:rFonts w:hint="eastAsia"/>
          <w:sz w:val="32"/>
          <w:szCs w:val="32"/>
          <w:highlight w:val="none"/>
          <w:lang w:eastAsia="zh-CN"/>
        </w:rPr>
        <w:t>评审小组</w:t>
      </w:r>
      <w:r>
        <w:rPr>
          <w:rFonts w:hint="eastAsia" w:hAnsi="仿宋_GB2312"/>
          <w:sz w:val="32"/>
          <w:szCs w:val="32"/>
          <w:highlight w:val="none"/>
        </w:rPr>
        <w:t>按照得分由高到低的顺序推荐中选候选人。比选人确定得分排名第1位的为中选人，排名前面的中选人主动放弃中选或因不可抗力提出不能履行合同的，比选人可以确定排名在其后的为中选人，依次类推。</w:t>
      </w:r>
    </w:p>
    <w:p>
      <w:pPr>
        <w:spacing w:line="560" w:lineRule="exact"/>
        <w:ind w:firstLine="640" w:firstLineChars="200"/>
        <w:rPr>
          <w:rFonts w:hint="eastAsia" w:hAnsi="仿宋_GB2312"/>
          <w:sz w:val="32"/>
          <w:szCs w:val="32"/>
          <w:highlight w:val="none"/>
        </w:rPr>
      </w:pPr>
      <w:r>
        <w:rPr>
          <w:rFonts w:hint="eastAsia"/>
          <w:sz w:val="32"/>
          <w:szCs w:val="32"/>
          <w:highlight w:val="none"/>
          <w:lang w:val="en-US" w:eastAsia="zh-CN"/>
        </w:rPr>
        <w:t>3.4.2</w:t>
      </w:r>
      <w:r>
        <w:rPr>
          <w:rFonts w:hint="eastAsia" w:hAnsi="仿宋_GB2312"/>
          <w:sz w:val="32"/>
          <w:szCs w:val="32"/>
          <w:highlight w:val="none"/>
        </w:rPr>
        <w:t>评比结束定标后，比选人应及时向中选人发出《中选通知书》。</w:t>
      </w:r>
    </w:p>
    <w:p>
      <w:pPr>
        <w:spacing w:line="560" w:lineRule="exact"/>
        <w:ind w:firstLine="640" w:firstLineChars="200"/>
        <w:rPr>
          <w:rFonts w:hint="eastAsia" w:hAnsi="仿宋_GB2312"/>
          <w:sz w:val="32"/>
          <w:szCs w:val="32"/>
          <w:highlight w:val="none"/>
        </w:rPr>
      </w:pPr>
      <w:r>
        <w:rPr>
          <w:rFonts w:hint="eastAsia"/>
          <w:sz w:val="32"/>
          <w:szCs w:val="32"/>
          <w:highlight w:val="none"/>
          <w:lang w:val="en-US" w:eastAsia="zh-CN"/>
        </w:rPr>
        <w:t>3.4.3</w:t>
      </w:r>
      <w:r>
        <w:rPr>
          <w:rFonts w:hint="eastAsia" w:hAnsi="仿宋_GB2312"/>
          <w:sz w:val="32"/>
          <w:szCs w:val="32"/>
          <w:highlight w:val="none"/>
        </w:rPr>
        <w:t>经批准，</w:t>
      </w:r>
      <w:r>
        <w:rPr>
          <w:rFonts w:hint="eastAsia"/>
          <w:sz w:val="32"/>
          <w:szCs w:val="32"/>
          <w:highlight w:val="none"/>
          <w:lang w:val="en-US" w:eastAsia="zh-CN"/>
        </w:rPr>
        <w:t>四川蜀道物流集团</w:t>
      </w:r>
      <w:r>
        <w:rPr>
          <w:rFonts w:hint="eastAsia" w:hAnsi="仿宋_GB2312"/>
          <w:sz w:val="32"/>
          <w:szCs w:val="32"/>
          <w:highlight w:val="none"/>
        </w:rPr>
        <w:t>有限公司应依据《中选通知书》，与中选人协商项目工作相关事宜。中选人因故放弃中选或提出不能履行合同的，</w:t>
      </w:r>
      <w:r>
        <w:rPr>
          <w:rFonts w:hint="eastAsia"/>
          <w:sz w:val="32"/>
          <w:szCs w:val="32"/>
          <w:highlight w:val="none"/>
          <w:lang w:val="en-US" w:eastAsia="zh-CN"/>
        </w:rPr>
        <w:t>四川蜀道物流集团</w:t>
      </w:r>
      <w:r>
        <w:rPr>
          <w:rFonts w:hint="eastAsia" w:hAnsi="仿宋_GB2312"/>
          <w:sz w:val="32"/>
          <w:szCs w:val="32"/>
          <w:highlight w:val="none"/>
        </w:rPr>
        <w:t>有限公司应依据比选结果确定该比选项目排名第二的替补为中选候选人，并依次类推。</w:t>
      </w:r>
    </w:p>
    <w:p>
      <w:pPr>
        <w:spacing w:line="560" w:lineRule="exact"/>
        <w:ind w:firstLine="640" w:firstLineChars="200"/>
        <w:rPr>
          <w:rFonts w:hint="eastAsia" w:hAnsi="仿宋_GB2312"/>
          <w:sz w:val="32"/>
          <w:szCs w:val="32"/>
          <w:highlight w:val="none"/>
        </w:rPr>
      </w:pPr>
      <w:r>
        <w:rPr>
          <w:rFonts w:hint="eastAsia"/>
          <w:sz w:val="32"/>
          <w:szCs w:val="32"/>
          <w:highlight w:val="none"/>
          <w:lang w:val="en-US" w:eastAsia="zh-CN"/>
        </w:rPr>
        <w:t>3.4.4四川蜀道物流集团</w:t>
      </w:r>
      <w:r>
        <w:rPr>
          <w:rFonts w:hint="eastAsia" w:hAnsi="仿宋_GB2312"/>
          <w:sz w:val="32"/>
          <w:szCs w:val="32"/>
          <w:highlight w:val="none"/>
        </w:rPr>
        <w:t>有限公司根据比选结果和协商情况，最终确定委托人力资源咨询服务单位，与中选人共同签订服务合同。</w:t>
      </w:r>
    </w:p>
    <w:p>
      <w:pPr>
        <w:spacing w:line="560" w:lineRule="exact"/>
        <w:ind w:firstLine="640" w:firstLineChars="200"/>
        <w:rPr>
          <w:rFonts w:hint="eastAsia" w:hAnsi="仿宋_GB2312"/>
          <w:sz w:val="32"/>
          <w:szCs w:val="32"/>
          <w:highlight w:val="none"/>
        </w:rPr>
      </w:pPr>
    </w:p>
    <w:p>
      <w:pPr>
        <w:pStyle w:val="3"/>
        <w:jc w:val="center"/>
        <w:rPr>
          <w:sz w:val="44"/>
          <w:szCs w:val="44"/>
          <w:highlight w:val="none"/>
        </w:rPr>
      </w:pPr>
      <w:r>
        <w:rPr>
          <w:rFonts w:hint="eastAsia" w:ascii="宋体" w:hAnsi="宋体" w:cs="宋体"/>
          <w:sz w:val="44"/>
          <w:szCs w:val="28"/>
          <w:highlight w:val="none"/>
        </w:rPr>
        <w:t>第四章</w:t>
      </w:r>
      <w:r>
        <w:rPr>
          <w:rFonts w:ascii="宋体" w:hAnsi="宋体" w:cs="宋体"/>
          <w:sz w:val="44"/>
          <w:szCs w:val="28"/>
          <w:highlight w:val="none"/>
        </w:rPr>
        <w:t xml:space="preserve">  </w:t>
      </w:r>
      <w:r>
        <w:rPr>
          <w:rFonts w:hint="eastAsia"/>
          <w:sz w:val="44"/>
          <w:szCs w:val="44"/>
          <w:highlight w:val="none"/>
        </w:rPr>
        <w:t>合同条款及格式</w:t>
      </w:r>
    </w:p>
    <w:p>
      <w:pPr>
        <w:spacing w:line="360" w:lineRule="auto"/>
        <w:jc w:val="center"/>
        <w:rPr>
          <w:rFonts w:hAnsi="宋体"/>
          <w:b/>
          <w:sz w:val="32"/>
          <w:szCs w:val="32"/>
          <w:highlight w:val="none"/>
        </w:rPr>
      </w:pPr>
      <w:r>
        <w:rPr>
          <w:rFonts w:hint="eastAsia" w:hAnsi="宋体"/>
          <w:b/>
          <w:sz w:val="32"/>
          <w:szCs w:val="32"/>
          <w:highlight w:val="none"/>
        </w:rPr>
        <w:t>四川蜀道物流集团有限公司人力资源咨询服务合同</w:t>
      </w:r>
    </w:p>
    <w:p>
      <w:pPr>
        <w:spacing w:line="360" w:lineRule="auto"/>
        <w:jc w:val="center"/>
        <w:rPr>
          <w:rFonts w:hAnsi="宋体"/>
          <w:b/>
          <w:sz w:val="32"/>
          <w:szCs w:val="32"/>
          <w:highlight w:val="none"/>
        </w:rPr>
      </w:pPr>
      <w:r>
        <w:rPr>
          <w:rFonts w:hint="eastAsia"/>
          <w:bCs/>
          <w:sz w:val="21"/>
          <w:szCs w:val="21"/>
          <w:highlight w:val="none"/>
        </w:rPr>
        <w:t>（合同编号：</w:t>
      </w:r>
      <w:r>
        <w:rPr>
          <w:rFonts w:hint="eastAsia"/>
          <w:b/>
          <w:bCs/>
          <w:sz w:val="21"/>
          <w:szCs w:val="21"/>
          <w:highlight w:val="none"/>
        </w:rPr>
        <w:t xml:space="preserve">      </w:t>
      </w:r>
      <w:r>
        <w:rPr>
          <w:rFonts w:hint="eastAsia"/>
          <w:bCs/>
          <w:sz w:val="21"/>
          <w:szCs w:val="21"/>
          <w:highlight w:val="none"/>
        </w:rPr>
        <w:t>）</w:t>
      </w:r>
    </w:p>
    <w:p>
      <w:pPr>
        <w:rPr>
          <w:b/>
          <w:bCs/>
          <w:sz w:val="21"/>
          <w:szCs w:val="21"/>
          <w:highlight w:val="none"/>
        </w:rPr>
      </w:pPr>
      <w:r>
        <w:rPr>
          <w:b/>
          <w:bCs/>
          <w:sz w:val="21"/>
          <w:szCs w:val="21"/>
          <w:highlight w:val="none"/>
        </w:rPr>
        <w:t xml:space="preserve"> </w:t>
      </w:r>
    </w:p>
    <w:p>
      <w:pPr>
        <w:rPr>
          <w:bCs/>
          <w:sz w:val="21"/>
          <w:szCs w:val="21"/>
          <w:highlight w:val="none"/>
        </w:rPr>
      </w:pP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依据《中华人民共和国民法典》等有关法律规定，</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（以下简称甲方）与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（以下简称乙方）经友好协商达成如下共识，并签订本合同。</w:t>
      </w:r>
    </w:p>
    <w:p>
      <w:pPr>
        <w:pStyle w:val="18"/>
        <w:numPr>
          <w:ilvl w:val="0"/>
          <w:numId w:val="1"/>
        </w:numPr>
        <w:spacing w:line="560" w:lineRule="exact"/>
        <w:ind w:firstLineChars="0"/>
        <w:rPr>
          <w:rFonts w:ascii="仿宋" w:hAnsi="仿宋" w:eastAsia="仿宋" w:cs="仿宋"/>
          <w:sz w:val="24"/>
          <w:szCs w:val="24"/>
          <w:highlight w:val="none"/>
        </w:rPr>
      </w:pPr>
      <w:r>
        <w:rPr>
          <w:rFonts w:hint="eastAsia" w:ascii="仿宋" w:hAnsi="仿宋" w:eastAsia="仿宋" w:cs="仿宋"/>
          <w:sz w:val="24"/>
          <w:szCs w:val="24"/>
          <w:highlight w:val="none"/>
        </w:rPr>
        <w:t>项目名称</w:t>
      </w:r>
    </w:p>
    <w:p>
      <w:pPr>
        <w:spacing w:line="5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四川蜀道物流集团有限公司</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以下简称“物流集团”</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人力资源咨询服务</w:t>
      </w:r>
    </w:p>
    <w:p>
      <w:pPr>
        <w:pStyle w:val="18"/>
        <w:numPr>
          <w:ilvl w:val="0"/>
          <w:numId w:val="1"/>
        </w:numPr>
        <w:spacing w:line="560" w:lineRule="exact"/>
        <w:ind w:firstLineChars="0"/>
        <w:rPr>
          <w:rFonts w:ascii="仿宋" w:hAnsi="仿宋" w:eastAsia="仿宋" w:cs="仿宋"/>
          <w:sz w:val="24"/>
          <w:szCs w:val="24"/>
          <w:highlight w:val="none"/>
        </w:rPr>
      </w:pPr>
      <w:r>
        <w:rPr>
          <w:rFonts w:hint="eastAsia" w:ascii="仿宋" w:hAnsi="仿宋" w:eastAsia="仿宋" w:cs="仿宋"/>
          <w:sz w:val="24"/>
          <w:szCs w:val="24"/>
          <w:highlight w:val="none"/>
        </w:rPr>
        <w:t>咨询服务范围与内容</w:t>
      </w:r>
    </w:p>
    <w:p>
      <w:pPr>
        <w:pStyle w:val="18"/>
        <w:numPr>
          <w:ilvl w:val="0"/>
          <w:numId w:val="2"/>
        </w:numPr>
        <w:spacing w:line="560" w:lineRule="exact"/>
        <w:ind w:left="880" w:hanging="42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本项目的具体服务内容</w:t>
      </w:r>
      <w:r>
        <w:rPr>
          <w:rFonts w:hint="eastAsia" w:ascii="仿宋" w:hAnsi="仿宋" w:eastAsia="仿宋" w:cs="仿宋"/>
          <w:sz w:val="24"/>
          <w:szCs w:val="24"/>
          <w:highlight w:val="none"/>
          <w:lang w:eastAsia="zh-Hans"/>
        </w:rPr>
        <w:t>。</w:t>
      </w:r>
      <w:r>
        <w:rPr>
          <w:rFonts w:hint="eastAsia" w:ascii="仿宋" w:hAnsi="仿宋" w:eastAsia="仿宋" w:cs="仿宋"/>
          <w:sz w:val="24"/>
          <w:szCs w:val="24"/>
          <w:highlight w:val="none"/>
        </w:rPr>
        <w:t>围绕物流集团所属企业及中心工资总额建设、负责人薪酬和经验业绩考核，咨询公司参与项目调研、项目方案思路研讨、为物流集团提供项目内容相关管理策略方向建议、支撑项目内容相关制度研讨修订、参与所属企业项目方案沟通。辅助支撑物流集团最终形成《所属企业及中心工资总额管理暂行办法》《所属企业及中心工资总额核算标准》《所属企业负责人薪酬管理暂行办法》等制度及配套的专项激励办法，后期实施辅导。</w:t>
      </w:r>
    </w:p>
    <w:p>
      <w:pPr>
        <w:pStyle w:val="18"/>
        <w:numPr>
          <w:ilvl w:val="0"/>
          <w:numId w:val="2"/>
        </w:numPr>
        <w:spacing w:line="560" w:lineRule="exact"/>
        <w:ind w:left="880" w:hanging="42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若咨询服务过程中甲方要求增加或调整咨询工作内容，双方本着诚实信用的原则，协商处理。</w:t>
      </w:r>
    </w:p>
    <w:p>
      <w:pPr>
        <w:pStyle w:val="18"/>
        <w:numPr>
          <w:ilvl w:val="0"/>
          <w:numId w:val="1"/>
        </w:numPr>
        <w:spacing w:line="560" w:lineRule="exact"/>
        <w:ind w:firstLineChars="0"/>
        <w:rPr>
          <w:rFonts w:ascii="仿宋" w:hAnsi="仿宋" w:eastAsia="仿宋" w:cs="仿宋"/>
          <w:sz w:val="24"/>
          <w:szCs w:val="24"/>
          <w:highlight w:val="none"/>
        </w:rPr>
      </w:pPr>
      <w:r>
        <w:rPr>
          <w:rFonts w:hint="eastAsia" w:ascii="仿宋" w:hAnsi="仿宋" w:eastAsia="仿宋" w:cs="仿宋"/>
          <w:sz w:val="24"/>
          <w:szCs w:val="24"/>
          <w:highlight w:val="none"/>
        </w:rPr>
        <w:t>咨询服务时间</w:t>
      </w:r>
    </w:p>
    <w:p>
      <w:pPr>
        <w:pStyle w:val="18"/>
        <w:numPr>
          <w:ilvl w:val="0"/>
          <w:numId w:val="3"/>
        </w:numPr>
        <w:spacing w:line="560" w:lineRule="exact"/>
        <w:ind w:left="1100" w:firstLineChars="0"/>
        <w:rPr>
          <w:rFonts w:ascii="仿宋" w:hAnsi="仿宋" w:eastAsia="仿宋" w:cs="仿宋"/>
          <w:sz w:val="24"/>
          <w:szCs w:val="24"/>
          <w:highlight w:val="none"/>
        </w:rPr>
      </w:pPr>
      <w:r>
        <w:rPr>
          <w:rFonts w:hint="eastAsia" w:ascii="仿宋" w:hAnsi="仿宋" w:eastAsia="仿宋" w:cs="仿宋"/>
          <w:sz w:val="24"/>
          <w:szCs w:val="24"/>
          <w:highlight w:val="none"/>
        </w:rPr>
        <w:t>本合同签订后，乙方即组建项目组开展咨询服务工作。</w:t>
      </w:r>
    </w:p>
    <w:p>
      <w:pPr>
        <w:pStyle w:val="18"/>
        <w:numPr>
          <w:ilvl w:val="0"/>
          <w:numId w:val="3"/>
        </w:numPr>
        <w:spacing w:line="560" w:lineRule="exact"/>
        <w:ind w:left="1100" w:firstLineChars="0"/>
        <w:rPr>
          <w:rFonts w:ascii="仿宋" w:hAnsi="仿宋" w:eastAsia="仿宋" w:cs="仿宋"/>
          <w:sz w:val="24"/>
          <w:szCs w:val="24"/>
          <w:highlight w:val="none"/>
        </w:rPr>
      </w:pPr>
      <w:r>
        <w:rPr>
          <w:rFonts w:hint="eastAsia" w:ascii="仿宋" w:hAnsi="仿宋" w:eastAsia="仿宋" w:cs="仿宋"/>
          <w:sz w:val="24"/>
          <w:szCs w:val="24"/>
          <w:highlight w:val="none"/>
        </w:rPr>
        <w:t>本项目合作期限：自双方签订本合同之日起</w:t>
      </w:r>
      <w:r>
        <w:rPr>
          <w:rFonts w:hint="eastAsia" w:ascii="仿宋" w:hAnsi="仿宋" w:eastAsia="仿宋" w:cs="仿宋"/>
          <w:sz w:val="24"/>
          <w:szCs w:val="24"/>
          <w:highlight w:val="none"/>
          <w:lang w:val="en-US" w:eastAsia="zh-Hans"/>
        </w:rPr>
        <w:t>至服务内容相关制度通过</w:t>
      </w:r>
      <w:r>
        <w:rPr>
          <w:rFonts w:hint="eastAsia" w:ascii="仿宋" w:hAnsi="仿宋" w:eastAsia="仿宋" w:cs="仿宋"/>
          <w:sz w:val="24"/>
          <w:szCs w:val="24"/>
          <w:highlight w:val="none"/>
        </w:rPr>
        <w:t>甲方党委、董事会审批。</w:t>
      </w:r>
    </w:p>
    <w:p>
      <w:pPr>
        <w:pStyle w:val="18"/>
        <w:numPr>
          <w:ilvl w:val="0"/>
          <w:numId w:val="3"/>
        </w:numPr>
        <w:spacing w:line="560" w:lineRule="exact"/>
        <w:ind w:left="1100" w:firstLineChars="0"/>
        <w:rPr>
          <w:rFonts w:ascii="仿宋" w:hAnsi="仿宋" w:eastAsia="仿宋" w:cs="仿宋"/>
          <w:sz w:val="24"/>
          <w:szCs w:val="24"/>
          <w:highlight w:val="none"/>
        </w:rPr>
      </w:pPr>
      <w:r>
        <w:rPr>
          <w:rFonts w:hint="eastAsia" w:ascii="仿宋" w:hAnsi="仿宋" w:eastAsia="仿宋" w:cs="仿宋"/>
          <w:sz w:val="24"/>
          <w:szCs w:val="24"/>
          <w:highlight w:val="none"/>
        </w:rPr>
        <w:t>如因甲方原因导致项目无法按本协议约定时间完成，则项目时间顺延。</w:t>
      </w:r>
    </w:p>
    <w:p>
      <w:pPr>
        <w:pStyle w:val="18"/>
        <w:numPr>
          <w:ilvl w:val="0"/>
          <w:numId w:val="1"/>
        </w:numPr>
        <w:spacing w:line="560" w:lineRule="exact"/>
        <w:ind w:firstLineChars="0"/>
        <w:rPr>
          <w:rFonts w:ascii="仿宋" w:hAnsi="仿宋" w:eastAsia="仿宋" w:cs="仿宋"/>
          <w:sz w:val="24"/>
          <w:szCs w:val="24"/>
          <w:highlight w:val="none"/>
        </w:rPr>
      </w:pPr>
      <w:r>
        <w:rPr>
          <w:rFonts w:hint="eastAsia" w:ascii="仿宋" w:hAnsi="仿宋" w:eastAsia="仿宋" w:cs="仿宋"/>
          <w:sz w:val="24"/>
          <w:szCs w:val="24"/>
          <w:highlight w:val="none"/>
        </w:rPr>
        <w:t>项目组织</w:t>
      </w:r>
    </w:p>
    <w:p>
      <w:pPr>
        <w:pStyle w:val="18"/>
        <w:numPr>
          <w:ilvl w:val="0"/>
          <w:numId w:val="4"/>
        </w:numPr>
        <w:spacing w:line="560" w:lineRule="exact"/>
        <w:ind w:firstLineChars="0"/>
        <w:rPr>
          <w:rFonts w:ascii="仿宋" w:hAnsi="仿宋" w:eastAsia="仿宋" w:cs="仿宋"/>
          <w:sz w:val="24"/>
          <w:szCs w:val="24"/>
          <w:highlight w:val="none"/>
        </w:rPr>
      </w:pPr>
      <w:r>
        <w:rPr>
          <w:rFonts w:hint="eastAsia" w:ascii="仿宋" w:hAnsi="仿宋" w:eastAsia="仿宋" w:cs="仿宋"/>
          <w:sz w:val="24"/>
          <w:szCs w:val="24"/>
          <w:highlight w:val="none"/>
        </w:rPr>
        <w:t>乙方应按照比选申请文件中提供的人员配置清单开展咨询服务工作。</w:t>
      </w:r>
    </w:p>
    <w:p>
      <w:pPr>
        <w:pStyle w:val="18"/>
        <w:numPr>
          <w:ilvl w:val="0"/>
          <w:numId w:val="4"/>
        </w:numPr>
        <w:spacing w:line="560" w:lineRule="exact"/>
        <w:ind w:left="880" w:firstLineChars="0"/>
        <w:rPr>
          <w:rFonts w:ascii="仿宋" w:hAnsi="仿宋" w:eastAsia="仿宋" w:cs="仿宋"/>
          <w:sz w:val="24"/>
          <w:szCs w:val="24"/>
          <w:highlight w:val="none"/>
        </w:rPr>
      </w:pPr>
      <w:r>
        <w:rPr>
          <w:rFonts w:hint="eastAsia" w:ascii="仿宋" w:hAnsi="仿宋" w:eastAsia="仿宋" w:cs="仿宋"/>
          <w:sz w:val="24"/>
          <w:szCs w:val="24"/>
          <w:highlight w:val="none"/>
        </w:rPr>
        <w:t>乙方应保证项目组人员为乙方员工，与乙方具有正式的劳动合同关系，否则，甲方有权要求更换项目组成员，并处以违约金</w:t>
      </w:r>
      <w:r>
        <w:rPr>
          <w:rFonts w:hint="eastAsia" w:ascii="仿宋" w:hAnsi="仿宋" w:eastAsia="仿宋" w:cs="仿宋"/>
          <w:sz w:val="24"/>
          <w:szCs w:val="24"/>
          <w:highlight w:val="none"/>
          <w:u w:val="single"/>
        </w:rPr>
        <w:t xml:space="preserve"> 5000 </w:t>
      </w:r>
      <w:r>
        <w:rPr>
          <w:rFonts w:hint="eastAsia" w:ascii="仿宋" w:hAnsi="仿宋" w:eastAsia="仿宋" w:cs="仿宋"/>
          <w:sz w:val="24"/>
          <w:szCs w:val="24"/>
          <w:highlight w:val="none"/>
        </w:rPr>
        <w:t>元/人次，若乙方不能在甲方要求的时间内更换满足甲方要求的人员的，甲方有权解除本合同。</w:t>
      </w:r>
    </w:p>
    <w:p>
      <w:pPr>
        <w:pStyle w:val="18"/>
        <w:numPr>
          <w:ilvl w:val="0"/>
          <w:numId w:val="4"/>
        </w:numPr>
        <w:spacing w:line="560" w:lineRule="exact"/>
        <w:ind w:left="890" w:hanging="320" w:firstLineChars="0"/>
        <w:rPr>
          <w:rFonts w:ascii="仿宋" w:hAnsi="仿宋" w:eastAsia="仿宋" w:cs="仿宋"/>
          <w:sz w:val="24"/>
          <w:szCs w:val="24"/>
          <w:highlight w:val="none"/>
        </w:rPr>
      </w:pPr>
      <w:r>
        <w:rPr>
          <w:rFonts w:hint="eastAsia" w:ascii="仿宋" w:hAnsi="仿宋" w:eastAsia="仿宋" w:cs="仿宋"/>
          <w:sz w:val="24"/>
          <w:szCs w:val="24"/>
          <w:highlight w:val="none"/>
        </w:rPr>
        <w:t>若甲方发现乙方项目组人员不能胜任工作的，甲方有权要求乙方更换相应人员。若乙方不能在甲方要求的时间内更换人员的，处以违约金5000元且甲方有权解除本合同。</w:t>
      </w:r>
    </w:p>
    <w:p>
      <w:pPr>
        <w:pStyle w:val="18"/>
        <w:numPr>
          <w:ilvl w:val="0"/>
          <w:numId w:val="4"/>
        </w:numPr>
        <w:spacing w:line="360" w:lineRule="auto"/>
        <w:ind w:left="880" w:firstLineChars="0"/>
        <w:rPr>
          <w:rFonts w:ascii="仿宋" w:hAnsi="仿宋" w:eastAsia="仿宋" w:cs="仿宋"/>
          <w:sz w:val="24"/>
          <w:szCs w:val="24"/>
          <w:highlight w:val="none"/>
        </w:rPr>
      </w:pPr>
      <w:r>
        <w:rPr>
          <w:rFonts w:hint="eastAsia" w:ascii="仿宋" w:hAnsi="仿宋" w:eastAsia="仿宋" w:cs="仿宋"/>
          <w:sz w:val="24"/>
          <w:szCs w:val="24"/>
          <w:highlight w:val="none"/>
        </w:rPr>
        <w:t>甲方应在项目启动前成立甲方项目组，负责对接项目工作和项目成果的内部实施推进工作。</w:t>
      </w:r>
    </w:p>
    <w:p>
      <w:pPr>
        <w:pStyle w:val="18"/>
        <w:numPr>
          <w:ilvl w:val="0"/>
          <w:numId w:val="1"/>
        </w:numPr>
        <w:spacing w:line="360" w:lineRule="auto"/>
        <w:ind w:firstLineChars="0"/>
        <w:rPr>
          <w:rFonts w:ascii="仿宋" w:hAnsi="仿宋" w:eastAsia="仿宋" w:cs="仿宋"/>
          <w:sz w:val="24"/>
          <w:szCs w:val="24"/>
          <w:highlight w:val="none"/>
        </w:rPr>
      </w:pPr>
      <w:r>
        <w:rPr>
          <w:rFonts w:hint="eastAsia" w:ascii="仿宋" w:hAnsi="仿宋" w:eastAsia="仿宋" w:cs="仿宋"/>
          <w:sz w:val="24"/>
          <w:szCs w:val="24"/>
          <w:highlight w:val="none"/>
        </w:rPr>
        <w:t>甲方责任</w:t>
      </w:r>
    </w:p>
    <w:p>
      <w:pPr>
        <w:pStyle w:val="18"/>
        <w:numPr>
          <w:ilvl w:val="0"/>
          <w:numId w:val="5"/>
        </w:numPr>
        <w:spacing w:line="360" w:lineRule="auto"/>
        <w:ind w:left="880" w:firstLineChars="0"/>
        <w:rPr>
          <w:rFonts w:ascii="仿宋" w:hAnsi="仿宋" w:eastAsia="仿宋" w:cs="仿宋"/>
          <w:sz w:val="24"/>
          <w:szCs w:val="24"/>
          <w:highlight w:val="none"/>
        </w:rPr>
      </w:pPr>
      <w:r>
        <w:rPr>
          <w:rFonts w:hint="eastAsia" w:ascii="仿宋" w:hAnsi="仿宋" w:eastAsia="仿宋" w:cs="仿宋"/>
          <w:sz w:val="24"/>
          <w:szCs w:val="24"/>
          <w:highlight w:val="none"/>
        </w:rPr>
        <w:t>为乙方提供完成委托事项所需的相关数据、资料和文件，并保证它们的及时性、真实性和完整性。</w:t>
      </w:r>
    </w:p>
    <w:p>
      <w:pPr>
        <w:numPr>
          <w:ilvl w:val="0"/>
          <w:numId w:val="5"/>
        </w:num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按本合同有关条款规定按时向乙方支付咨询服务费。</w:t>
      </w:r>
    </w:p>
    <w:p>
      <w:pPr>
        <w:numPr>
          <w:ilvl w:val="0"/>
          <w:numId w:val="5"/>
        </w:num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甲方负责提供乙方工作所必需的办公条件。</w:t>
      </w:r>
    </w:p>
    <w:p>
      <w:pPr>
        <w:numPr>
          <w:ilvl w:val="0"/>
          <w:numId w:val="5"/>
        </w:numPr>
        <w:spacing w:line="360" w:lineRule="auto"/>
        <w:ind w:left="880"/>
        <w:rPr>
          <w:rFonts w:ascii="仿宋" w:hAnsi="仿宋" w:eastAsia="仿宋" w:cs="仿宋"/>
          <w:sz w:val="24"/>
          <w:szCs w:val="24"/>
          <w:highlight w:val="none"/>
        </w:rPr>
      </w:pPr>
      <w:r>
        <w:rPr>
          <w:rFonts w:hint="eastAsia" w:ascii="仿宋" w:hAnsi="仿宋" w:eastAsia="仿宋" w:cs="仿宋"/>
          <w:sz w:val="24"/>
          <w:szCs w:val="24"/>
          <w:highlight w:val="none"/>
        </w:rPr>
        <w:t>协同乙方咨询项目小组制定工作计划、组成对接项目小组，督促甲方有关人员全力配合项目工作的推进。</w:t>
      </w:r>
    </w:p>
    <w:p>
      <w:pPr>
        <w:numPr>
          <w:ilvl w:val="0"/>
          <w:numId w:val="5"/>
        </w:numPr>
        <w:spacing w:line="360" w:lineRule="auto"/>
        <w:ind w:left="880"/>
        <w:rPr>
          <w:rFonts w:ascii="仿宋" w:hAnsi="仿宋" w:eastAsia="仿宋" w:cs="仿宋"/>
          <w:sz w:val="24"/>
          <w:szCs w:val="24"/>
          <w:highlight w:val="none"/>
        </w:rPr>
      </w:pPr>
      <w:r>
        <w:rPr>
          <w:rFonts w:hint="eastAsia" w:ascii="仿宋" w:hAnsi="仿宋" w:eastAsia="仿宋" w:cs="仿宋"/>
          <w:sz w:val="24"/>
          <w:szCs w:val="24"/>
          <w:highlight w:val="none"/>
        </w:rPr>
        <w:t>若项目涉及培训，需要制作相应的书面培训资料供受训人员参考学习时，乙方提供电子版资料，甲方负责按需要制作并分发培训资料给受训人员。</w:t>
      </w:r>
    </w:p>
    <w:p>
      <w:pPr>
        <w:pStyle w:val="18"/>
        <w:numPr>
          <w:ilvl w:val="0"/>
          <w:numId w:val="1"/>
        </w:numPr>
        <w:spacing w:line="560" w:lineRule="exact"/>
        <w:ind w:firstLineChars="0"/>
        <w:rPr>
          <w:rFonts w:ascii="仿宋" w:hAnsi="仿宋" w:eastAsia="仿宋" w:cs="仿宋"/>
          <w:sz w:val="24"/>
          <w:szCs w:val="24"/>
          <w:highlight w:val="none"/>
        </w:rPr>
      </w:pPr>
      <w:r>
        <w:rPr>
          <w:rFonts w:hint="eastAsia" w:ascii="仿宋" w:hAnsi="仿宋" w:eastAsia="仿宋" w:cs="仿宋"/>
          <w:sz w:val="24"/>
          <w:szCs w:val="24"/>
          <w:highlight w:val="none"/>
        </w:rPr>
        <w:t>乙方责任</w:t>
      </w:r>
    </w:p>
    <w:p>
      <w:pPr>
        <w:pStyle w:val="18"/>
        <w:numPr>
          <w:ilvl w:val="0"/>
          <w:numId w:val="6"/>
        </w:numPr>
        <w:spacing w:line="560" w:lineRule="exact"/>
        <w:ind w:firstLineChars="0"/>
        <w:rPr>
          <w:rFonts w:ascii="仿宋" w:hAnsi="仿宋" w:eastAsia="仿宋" w:cs="仿宋"/>
          <w:sz w:val="24"/>
          <w:szCs w:val="24"/>
          <w:highlight w:val="none"/>
        </w:rPr>
      </w:pPr>
      <w:r>
        <w:rPr>
          <w:rFonts w:hint="eastAsia" w:ascii="仿宋" w:hAnsi="仿宋" w:eastAsia="仿宋" w:cs="仿宋"/>
          <w:sz w:val="24"/>
          <w:szCs w:val="24"/>
          <w:highlight w:val="none"/>
        </w:rPr>
        <w:t>按照合同约定向甲方提供切实可行并经甲方认可的咨询服务成果。</w:t>
      </w:r>
    </w:p>
    <w:p>
      <w:pPr>
        <w:pStyle w:val="18"/>
        <w:numPr>
          <w:ilvl w:val="0"/>
          <w:numId w:val="6"/>
        </w:numPr>
        <w:spacing w:line="560" w:lineRule="exact"/>
        <w:ind w:firstLineChars="0"/>
        <w:rPr>
          <w:rFonts w:ascii="仿宋" w:hAnsi="仿宋" w:eastAsia="仿宋" w:cs="仿宋"/>
          <w:sz w:val="24"/>
          <w:szCs w:val="24"/>
          <w:highlight w:val="none"/>
        </w:rPr>
      </w:pPr>
      <w:r>
        <w:rPr>
          <w:rFonts w:hint="eastAsia" w:ascii="仿宋" w:hAnsi="仿宋" w:eastAsia="仿宋" w:cs="仿宋"/>
          <w:sz w:val="24"/>
          <w:szCs w:val="24"/>
          <w:highlight w:val="none"/>
        </w:rPr>
        <w:t>按照合同要求保质保量完成咨询服务成果及其他工作内容。</w:t>
      </w:r>
    </w:p>
    <w:p>
      <w:pPr>
        <w:pStyle w:val="18"/>
        <w:numPr>
          <w:ilvl w:val="0"/>
          <w:numId w:val="6"/>
        </w:numPr>
        <w:spacing w:line="560" w:lineRule="exact"/>
        <w:ind w:firstLineChars="0"/>
        <w:rPr>
          <w:rFonts w:ascii="仿宋" w:hAnsi="仿宋" w:eastAsia="仿宋" w:cs="仿宋"/>
          <w:sz w:val="24"/>
          <w:szCs w:val="24"/>
          <w:highlight w:val="none"/>
        </w:rPr>
      </w:pPr>
      <w:r>
        <w:rPr>
          <w:rFonts w:hint="eastAsia" w:ascii="仿宋" w:hAnsi="仿宋" w:eastAsia="仿宋" w:cs="仿宋"/>
          <w:sz w:val="24"/>
          <w:szCs w:val="24"/>
          <w:highlight w:val="none"/>
        </w:rPr>
        <w:t>要与甲方保持及时沟通，对甲方提出的要求和意见予以及时响应。</w:t>
      </w:r>
    </w:p>
    <w:p>
      <w:pPr>
        <w:pStyle w:val="18"/>
        <w:numPr>
          <w:ilvl w:val="0"/>
          <w:numId w:val="6"/>
        </w:numPr>
        <w:spacing w:line="560" w:lineRule="exact"/>
        <w:ind w:left="880" w:firstLineChars="0"/>
        <w:rPr>
          <w:rFonts w:ascii="仿宋" w:hAnsi="仿宋" w:eastAsia="仿宋" w:cs="仿宋"/>
          <w:sz w:val="24"/>
          <w:szCs w:val="24"/>
          <w:highlight w:val="none"/>
        </w:rPr>
      </w:pPr>
      <w:r>
        <w:rPr>
          <w:rFonts w:hint="eastAsia" w:ascii="仿宋" w:hAnsi="仿宋" w:eastAsia="仿宋" w:cs="仿宋"/>
          <w:sz w:val="24"/>
          <w:szCs w:val="24"/>
          <w:highlight w:val="none"/>
        </w:rPr>
        <w:t>记录项目运作过程中的所有活动，并在甲方需要的时候随时提供这些活动记录。</w:t>
      </w:r>
    </w:p>
    <w:p>
      <w:pPr>
        <w:pStyle w:val="18"/>
        <w:numPr>
          <w:ilvl w:val="0"/>
          <w:numId w:val="6"/>
        </w:numPr>
        <w:spacing w:line="560" w:lineRule="exact"/>
        <w:ind w:left="880" w:firstLineChars="0"/>
        <w:rPr>
          <w:rFonts w:ascii="仿宋" w:hAnsi="仿宋" w:eastAsia="仿宋" w:cs="仿宋"/>
          <w:sz w:val="24"/>
          <w:szCs w:val="24"/>
          <w:highlight w:val="none"/>
        </w:rPr>
      </w:pPr>
      <w:r>
        <w:rPr>
          <w:rFonts w:hint="eastAsia" w:ascii="仿宋" w:hAnsi="仿宋" w:eastAsia="仿宋" w:cs="仿宋"/>
          <w:sz w:val="24"/>
          <w:szCs w:val="24"/>
          <w:highlight w:val="none"/>
        </w:rPr>
        <w:t>自行承担约定服务期内的交通往返费和食宿费以及承担乙方人员在提供服务过程中的人身、财产安全风险。</w:t>
      </w:r>
    </w:p>
    <w:p>
      <w:pPr>
        <w:pStyle w:val="18"/>
        <w:numPr>
          <w:ilvl w:val="0"/>
          <w:numId w:val="6"/>
        </w:numPr>
        <w:spacing w:line="560" w:lineRule="exact"/>
        <w:ind w:left="896" w:hanging="340" w:firstLineChars="0"/>
        <w:rPr>
          <w:rFonts w:ascii="仿宋" w:hAnsi="仿宋" w:eastAsia="仿宋" w:cs="仿宋"/>
          <w:sz w:val="24"/>
          <w:szCs w:val="24"/>
          <w:highlight w:val="none"/>
        </w:rPr>
      </w:pPr>
      <w:r>
        <w:rPr>
          <w:rFonts w:hint="eastAsia" w:ascii="仿宋" w:hAnsi="仿宋" w:eastAsia="仿宋" w:cs="仿宋"/>
          <w:sz w:val="24"/>
          <w:szCs w:val="24"/>
          <w:highlight w:val="none"/>
        </w:rPr>
        <w:t>未经甲方书面同意，不得将本合同整体或部分转让给任何第三方，也不得将本合同约定服务内容整体或部分交予乙方按照比选申请文件中提供的人员配置清单组件的项目组成员以外的人员完成。</w:t>
      </w:r>
    </w:p>
    <w:p>
      <w:pPr>
        <w:pStyle w:val="18"/>
        <w:numPr>
          <w:ilvl w:val="0"/>
          <w:numId w:val="6"/>
        </w:numPr>
        <w:spacing w:line="560" w:lineRule="exact"/>
        <w:ind w:left="880" w:firstLineChars="0"/>
        <w:rPr>
          <w:rFonts w:ascii="仿宋" w:hAnsi="仿宋" w:eastAsia="仿宋" w:cs="仿宋"/>
          <w:sz w:val="24"/>
          <w:szCs w:val="24"/>
          <w:highlight w:val="none"/>
        </w:rPr>
      </w:pPr>
      <w:r>
        <w:rPr>
          <w:rFonts w:hint="eastAsia" w:ascii="仿宋" w:hAnsi="仿宋" w:eastAsia="仿宋" w:cs="仿宋"/>
          <w:sz w:val="24"/>
          <w:szCs w:val="24"/>
          <w:highlight w:val="none"/>
        </w:rPr>
        <w:t>乙方提交的工作成果未经甲方书面验收合格，乙方应当负责整改直至合格。若经两次整改仍然不能满足甲方要求，或者甲方认为乙方指派的项目人员无法胜任工作经更换后仍然不能胜任工作的，甲方有权解除本合同。</w:t>
      </w:r>
    </w:p>
    <w:p>
      <w:pPr>
        <w:pStyle w:val="18"/>
        <w:numPr>
          <w:ilvl w:val="0"/>
          <w:numId w:val="1"/>
        </w:numPr>
        <w:spacing w:line="560" w:lineRule="exact"/>
        <w:ind w:firstLineChars="0"/>
        <w:rPr>
          <w:rFonts w:ascii="仿宋" w:hAnsi="仿宋" w:eastAsia="仿宋" w:cs="仿宋"/>
          <w:sz w:val="24"/>
          <w:szCs w:val="24"/>
          <w:highlight w:val="none"/>
        </w:rPr>
      </w:pPr>
      <w:r>
        <w:rPr>
          <w:rFonts w:hint="eastAsia" w:ascii="仿宋" w:hAnsi="仿宋" w:eastAsia="仿宋" w:cs="仿宋"/>
          <w:sz w:val="24"/>
          <w:szCs w:val="24"/>
          <w:highlight w:val="none"/>
        </w:rPr>
        <w:t>咨询服务成果的交付与验收</w:t>
      </w:r>
    </w:p>
    <w:p>
      <w:pPr>
        <w:pStyle w:val="18"/>
        <w:numPr>
          <w:ilvl w:val="0"/>
          <w:numId w:val="7"/>
        </w:numPr>
        <w:spacing w:line="560" w:lineRule="exact"/>
        <w:ind w:left="880" w:firstLineChars="0"/>
        <w:rPr>
          <w:rFonts w:ascii="仿宋" w:hAnsi="仿宋" w:eastAsia="仿宋" w:cs="仿宋"/>
          <w:sz w:val="24"/>
          <w:szCs w:val="24"/>
          <w:highlight w:val="none"/>
        </w:rPr>
      </w:pPr>
      <w:r>
        <w:rPr>
          <w:rFonts w:hint="eastAsia" w:ascii="仿宋" w:hAnsi="仿宋" w:eastAsia="仿宋" w:cs="仿宋"/>
          <w:sz w:val="24"/>
          <w:szCs w:val="24"/>
          <w:highlight w:val="none"/>
        </w:rPr>
        <w:t>乙方在每一个阶段工作前，须以书面形式并采用定性或定量的方式向甲方提供该阶段工作的计划，并经甲方确认后进行该阶段工作。</w:t>
      </w:r>
    </w:p>
    <w:p>
      <w:pPr>
        <w:pStyle w:val="18"/>
        <w:numPr>
          <w:ilvl w:val="0"/>
          <w:numId w:val="7"/>
        </w:numPr>
        <w:spacing w:line="560" w:lineRule="exact"/>
        <w:ind w:left="880" w:firstLineChars="0"/>
        <w:rPr>
          <w:rFonts w:ascii="仿宋" w:hAnsi="仿宋" w:eastAsia="仿宋" w:cs="仿宋"/>
          <w:sz w:val="24"/>
          <w:szCs w:val="24"/>
          <w:highlight w:val="none"/>
        </w:rPr>
      </w:pPr>
      <w:r>
        <w:rPr>
          <w:rFonts w:hint="eastAsia" w:ascii="仿宋" w:hAnsi="仿宋" w:eastAsia="仿宋" w:cs="仿宋"/>
          <w:sz w:val="24"/>
          <w:szCs w:val="24"/>
          <w:highlight w:val="none"/>
        </w:rPr>
        <w:t>阶段性咨询服务成果或最终成果完成之后，乙方须以书面文本和电子文本向甲方提交。</w:t>
      </w:r>
    </w:p>
    <w:p>
      <w:pPr>
        <w:pStyle w:val="18"/>
        <w:numPr>
          <w:ilvl w:val="0"/>
          <w:numId w:val="7"/>
        </w:numPr>
        <w:spacing w:line="560" w:lineRule="exact"/>
        <w:ind w:firstLineChars="0"/>
        <w:rPr>
          <w:rFonts w:ascii="仿宋" w:hAnsi="仿宋" w:eastAsia="仿宋" w:cs="仿宋"/>
          <w:sz w:val="24"/>
          <w:szCs w:val="24"/>
          <w:highlight w:val="none"/>
        </w:rPr>
      </w:pPr>
      <w:r>
        <w:rPr>
          <w:rFonts w:hint="eastAsia" w:ascii="仿宋" w:hAnsi="仿宋" w:eastAsia="仿宋" w:cs="仿宋"/>
          <w:sz w:val="24"/>
          <w:szCs w:val="24"/>
          <w:highlight w:val="none"/>
        </w:rPr>
        <w:t>乙方提交的最终工作成果应达到甲方相关审核标准。</w:t>
      </w:r>
    </w:p>
    <w:p>
      <w:pPr>
        <w:pStyle w:val="18"/>
        <w:numPr>
          <w:ilvl w:val="0"/>
          <w:numId w:val="1"/>
        </w:numPr>
        <w:spacing w:line="560" w:lineRule="exact"/>
        <w:ind w:firstLineChars="0"/>
        <w:rPr>
          <w:rFonts w:ascii="仿宋" w:hAnsi="仿宋" w:eastAsia="仿宋" w:cs="仿宋"/>
          <w:sz w:val="24"/>
          <w:szCs w:val="24"/>
          <w:highlight w:val="none"/>
        </w:rPr>
      </w:pPr>
      <w:r>
        <w:rPr>
          <w:rFonts w:hint="eastAsia" w:ascii="仿宋" w:hAnsi="仿宋" w:eastAsia="仿宋" w:cs="仿宋"/>
          <w:sz w:val="24"/>
          <w:szCs w:val="24"/>
          <w:highlight w:val="none"/>
        </w:rPr>
        <w:t>咨询服务费用及付款安排</w:t>
      </w:r>
    </w:p>
    <w:p>
      <w:pPr>
        <w:pStyle w:val="18"/>
        <w:numPr>
          <w:ilvl w:val="0"/>
          <w:numId w:val="8"/>
        </w:numPr>
        <w:spacing w:line="560" w:lineRule="exact"/>
        <w:ind w:left="880" w:firstLineChars="0"/>
        <w:rPr>
          <w:rFonts w:ascii="仿宋" w:hAnsi="仿宋" w:eastAsia="仿宋" w:cs="仿宋"/>
          <w:sz w:val="24"/>
          <w:szCs w:val="24"/>
          <w:highlight w:val="none"/>
        </w:rPr>
      </w:pPr>
      <w:r>
        <w:rPr>
          <w:rFonts w:hint="eastAsia" w:ascii="仿宋" w:hAnsi="仿宋" w:eastAsia="仿宋" w:cs="仿宋"/>
          <w:sz w:val="24"/>
          <w:szCs w:val="24"/>
          <w:highlight w:val="none"/>
        </w:rPr>
        <w:t>本项目的咨询服务费用总额为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万元人民币（大写：</w:t>
      </w:r>
      <w:r>
        <w:rPr>
          <w:rFonts w:hint="eastAsia" w:ascii="仿宋" w:hAnsi="仿宋" w:eastAsia="仿宋" w:cs="仿宋"/>
          <w:sz w:val="24"/>
          <w:szCs w:val="24"/>
          <w:highlight w:val="none"/>
          <w:u w:val="single"/>
        </w:rPr>
        <w:t xml:space="preserve">         整</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Hans"/>
        </w:rPr>
        <w:t>（</w:t>
      </w:r>
      <w:r>
        <w:rPr>
          <w:rFonts w:hint="eastAsia" w:ascii="仿宋" w:hAnsi="仿宋" w:eastAsia="仿宋" w:cs="仿宋"/>
          <w:sz w:val="24"/>
          <w:szCs w:val="24"/>
          <w:highlight w:val="none"/>
          <w:lang w:val="en-US" w:eastAsia="zh-Hans"/>
        </w:rPr>
        <w:t>不含税金额：</w:t>
      </w:r>
      <w:r>
        <w:rPr>
          <w:rFonts w:hint="eastAsia" w:ascii="仿宋" w:hAnsi="仿宋" w:eastAsia="仿宋" w:cs="仿宋"/>
          <w:sz w:val="24"/>
          <w:szCs w:val="24"/>
          <w:highlight w:val="none"/>
          <w:lang w:eastAsia="zh-Hans"/>
        </w:rPr>
        <w:t xml:space="preserve">   </w:t>
      </w:r>
      <w:r>
        <w:rPr>
          <w:rFonts w:hint="eastAsia" w:ascii="仿宋" w:hAnsi="仿宋" w:eastAsia="仿宋" w:cs="仿宋"/>
          <w:sz w:val="24"/>
          <w:szCs w:val="24"/>
          <w:highlight w:val="none"/>
          <w:lang w:val="en-US" w:eastAsia="zh-Hans"/>
        </w:rPr>
        <w:t>元，税额：</w:t>
      </w:r>
      <w:r>
        <w:rPr>
          <w:rFonts w:hint="eastAsia" w:ascii="仿宋" w:hAnsi="仿宋" w:eastAsia="仿宋" w:cs="仿宋"/>
          <w:sz w:val="24"/>
          <w:szCs w:val="24"/>
          <w:highlight w:val="none"/>
          <w:lang w:eastAsia="zh-Hans"/>
        </w:rPr>
        <w:t xml:space="preserve">  </w:t>
      </w:r>
      <w:r>
        <w:rPr>
          <w:rFonts w:hint="eastAsia" w:ascii="仿宋" w:hAnsi="仿宋" w:eastAsia="仿宋" w:cs="仿宋"/>
          <w:sz w:val="24"/>
          <w:szCs w:val="24"/>
          <w:highlight w:val="none"/>
          <w:lang w:val="en-US" w:eastAsia="zh-Hans"/>
        </w:rPr>
        <w:t>元）</w:t>
      </w:r>
      <w:r>
        <w:rPr>
          <w:rFonts w:hint="eastAsia" w:ascii="仿宋" w:hAnsi="仿宋" w:eastAsia="仿宋" w:cs="仿宋"/>
          <w:sz w:val="24"/>
          <w:szCs w:val="24"/>
          <w:highlight w:val="none"/>
        </w:rPr>
        <w:t>已包括评审费用、交通费、住宿费、各种手续费、后续维护、培训费、税费等完成本咨询工作所需的全部费用，除此之外，乙方无权要求甲方支付其他任何费用。</w:t>
      </w:r>
    </w:p>
    <w:p>
      <w:pPr>
        <w:pStyle w:val="18"/>
        <w:numPr>
          <w:ilvl w:val="0"/>
          <w:numId w:val="8"/>
        </w:numPr>
        <w:spacing w:line="560" w:lineRule="exact"/>
        <w:ind w:firstLineChars="0"/>
        <w:rPr>
          <w:rFonts w:ascii="仿宋" w:hAnsi="仿宋" w:eastAsia="仿宋" w:cs="仿宋"/>
          <w:sz w:val="24"/>
          <w:szCs w:val="24"/>
          <w:highlight w:val="none"/>
        </w:rPr>
      </w:pPr>
      <w:r>
        <w:rPr>
          <w:rFonts w:hint="eastAsia" w:ascii="仿宋" w:hAnsi="仿宋" w:eastAsia="仿宋" w:cs="仿宋"/>
          <w:sz w:val="24"/>
          <w:szCs w:val="24"/>
          <w:highlight w:val="none"/>
        </w:rPr>
        <w:t>具体付款进度：</w:t>
      </w:r>
    </w:p>
    <w:p>
      <w:pPr>
        <w:pStyle w:val="18"/>
        <w:numPr>
          <w:ilvl w:val="0"/>
          <w:numId w:val="9"/>
        </w:numPr>
        <w:spacing w:line="560" w:lineRule="exact"/>
        <w:ind w:firstLineChars="0"/>
        <w:rPr>
          <w:rFonts w:ascii="仿宋" w:hAnsi="仿宋" w:eastAsia="仿宋" w:cs="仿宋"/>
          <w:sz w:val="24"/>
          <w:szCs w:val="24"/>
          <w:highlight w:val="none"/>
        </w:rPr>
      </w:pPr>
      <w:r>
        <w:rPr>
          <w:rFonts w:hint="eastAsia" w:ascii="仿宋" w:hAnsi="仿宋" w:eastAsia="仿宋" w:cs="仿宋"/>
          <w:sz w:val="24"/>
          <w:szCs w:val="24"/>
          <w:highlight w:val="none"/>
        </w:rPr>
        <w:t>开办费：签订本合同后7个工作日内，甲方支付乙方合同总价的</w:t>
      </w:r>
      <w:r>
        <w:rPr>
          <w:rFonts w:hint="default" w:ascii="仿宋" w:hAnsi="仿宋" w:eastAsia="仿宋" w:cs="仿宋"/>
          <w:sz w:val="24"/>
          <w:szCs w:val="24"/>
          <w:highlight w:val="none"/>
        </w:rPr>
        <w:t>5</w:t>
      </w:r>
      <w:r>
        <w:rPr>
          <w:rFonts w:hint="eastAsia" w:ascii="仿宋" w:hAnsi="仿宋" w:eastAsia="仿宋" w:cs="仿宋"/>
          <w:sz w:val="24"/>
          <w:szCs w:val="24"/>
          <w:highlight w:val="none"/>
        </w:rPr>
        <w:t xml:space="preserve">0%，计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万元（大写：</w:t>
      </w:r>
      <w:r>
        <w:rPr>
          <w:rFonts w:hint="eastAsia" w:ascii="仿宋" w:hAnsi="仿宋" w:eastAsia="仿宋" w:cs="仿宋"/>
          <w:sz w:val="24"/>
          <w:szCs w:val="24"/>
          <w:highlight w:val="none"/>
          <w:u w:val="single"/>
        </w:rPr>
        <w:t xml:space="preserve">          元整</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Hans"/>
        </w:rPr>
        <w:t>（</w:t>
      </w:r>
      <w:r>
        <w:rPr>
          <w:rFonts w:hint="eastAsia" w:ascii="仿宋" w:hAnsi="仿宋" w:eastAsia="仿宋" w:cs="仿宋"/>
          <w:sz w:val="24"/>
          <w:szCs w:val="24"/>
          <w:highlight w:val="none"/>
          <w:lang w:val="en-US" w:eastAsia="zh-Hans"/>
        </w:rPr>
        <w:t>不含税金额：</w:t>
      </w:r>
      <w:r>
        <w:rPr>
          <w:rFonts w:hint="eastAsia" w:ascii="仿宋" w:hAnsi="仿宋" w:eastAsia="仿宋" w:cs="仿宋"/>
          <w:sz w:val="24"/>
          <w:szCs w:val="24"/>
          <w:highlight w:val="none"/>
          <w:lang w:eastAsia="zh-Hans"/>
        </w:rPr>
        <w:t xml:space="preserve">   </w:t>
      </w:r>
      <w:r>
        <w:rPr>
          <w:rFonts w:hint="eastAsia" w:ascii="仿宋" w:hAnsi="仿宋" w:eastAsia="仿宋" w:cs="仿宋"/>
          <w:sz w:val="24"/>
          <w:szCs w:val="24"/>
          <w:highlight w:val="none"/>
          <w:lang w:val="en-US" w:eastAsia="zh-Hans"/>
        </w:rPr>
        <w:t>元，税额：</w:t>
      </w:r>
      <w:r>
        <w:rPr>
          <w:rFonts w:hint="eastAsia" w:ascii="仿宋" w:hAnsi="仿宋" w:eastAsia="仿宋" w:cs="仿宋"/>
          <w:sz w:val="24"/>
          <w:szCs w:val="24"/>
          <w:highlight w:val="none"/>
          <w:lang w:eastAsia="zh-Hans"/>
        </w:rPr>
        <w:t xml:space="preserve">  </w:t>
      </w:r>
      <w:r>
        <w:rPr>
          <w:rFonts w:hint="eastAsia" w:ascii="仿宋" w:hAnsi="仿宋" w:eastAsia="仿宋" w:cs="仿宋"/>
          <w:sz w:val="24"/>
          <w:szCs w:val="24"/>
          <w:highlight w:val="none"/>
          <w:lang w:val="en-US" w:eastAsia="zh-Hans"/>
        </w:rPr>
        <w:t>元）</w:t>
      </w:r>
      <w:r>
        <w:rPr>
          <w:rFonts w:hint="eastAsia" w:ascii="仿宋" w:hAnsi="仿宋" w:eastAsia="仿宋" w:cs="仿宋"/>
          <w:sz w:val="24"/>
          <w:szCs w:val="24"/>
          <w:highlight w:val="none"/>
        </w:rPr>
        <w:t>。</w:t>
      </w:r>
    </w:p>
    <w:p>
      <w:pPr>
        <w:pStyle w:val="18"/>
        <w:numPr>
          <w:ilvl w:val="0"/>
          <w:numId w:val="9"/>
        </w:numPr>
        <w:spacing w:line="560" w:lineRule="exact"/>
        <w:ind w:firstLineChars="0"/>
        <w:rPr>
          <w:rFonts w:ascii="仿宋" w:hAnsi="仿宋" w:eastAsia="仿宋" w:cs="仿宋"/>
          <w:sz w:val="24"/>
          <w:szCs w:val="24"/>
          <w:highlight w:val="none"/>
        </w:rPr>
      </w:pPr>
      <w:r>
        <w:rPr>
          <w:rFonts w:hint="eastAsia" w:ascii="仿宋" w:hAnsi="仿宋" w:eastAsia="仿宋" w:cs="仿宋"/>
          <w:sz w:val="24"/>
          <w:szCs w:val="24"/>
          <w:highlight w:val="none"/>
        </w:rPr>
        <w:t>第二次付款：完成服务内容中要求的</w:t>
      </w:r>
      <w:r>
        <w:rPr>
          <w:rFonts w:hint="default" w:ascii="仿宋" w:hAnsi="仿宋" w:eastAsia="仿宋" w:cs="仿宋"/>
          <w:sz w:val="24"/>
          <w:szCs w:val="24"/>
          <w:highlight w:val="none"/>
          <w:lang w:val="en-US"/>
        </w:rPr>
        <w:t>制度</w:t>
      </w:r>
      <w:r>
        <w:rPr>
          <w:rFonts w:hint="eastAsia" w:ascii="仿宋" w:hAnsi="仿宋" w:eastAsia="仿宋" w:cs="仿宋"/>
          <w:sz w:val="24"/>
          <w:szCs w:val="24"/>
          <w:highlight w:val="none"/>
          <w:lang w:val="en-US" w:eastAsia="zh-Hans"/>
        </w:rPr>
        <w:t>研讨修订</w:t>
      </w:r>
      <w:r>
        <w:rPr>
          <w:rFonts w:hint="eastAsia" w:ascii="仿宋" w:hAnsi="仿宋" w:eastAsia="仿宋" w:cs="仿宋"/>
          <w:sz w:val="24"/>
          <w:szCs w:val="24"/>
          <w:highlight w:val="none"/>
        </w:rPr>
        <w:t>，相关制度经甲方党委、董事会审批</w:t>
      </w:r>
      <w:r>
        <w:rPr>
          <w:rFonts w:hint="eastAsia" w:ascii="仿宋" w:hAnsi="仿宋" w:eastAsia="仿宋" w:cs="仿宋"/>
          <w:kern w:val="0"/>
          <w:sz w:val="24"/>
          <w:szCs w:val="24"/>
          <w:highlight w:val="none"/>
          <w:lang w:val="en-US" w:eastAsia="zh-Hans"/>
        </w:rPr>
        <w:t>后</w:t>
      </w:r>
      <w:r>
        <w:rPr>
          <w:rFonts w:hint="eastAsia" w:ascii="仿宋" w:hAnsi="仿宋" w:eastAsia="仿宋" w:cs="仿宋"/>
          <w:sz w:val="24"/>
          <w:szCs w:val="24"/>
          <w:highlight w:val="none"/>
        </w:rPr>
        <w:t>，甲方支付合同总价的</w:t>
      </w:r>
      <w:r>
        <w:rPr>
          <w:rFonts w:ascii="仿宋" w:hAnsi="仿宋" w:eastAsia="仿宋" w:cs="仿宋"/>
          <w:sz w:val="24"/>
          <w:szCs w:val="24"/>
          <w:highlight w:val="none"/>
        </w:rPr>
        <w:t>5</w:t>
      </w:r>
      <w:r>
        <w:rPr>
          <w:rFonts w:hint="eastAsia" w:ascii="仿宋" w:hAnsi="仿宋" w:eastAsia="仿宋" w:cs="仿宋"/>
          <w:sz w:val="24"/>
          <w:szCs w:val="24"/>
          <w:highlight w:val="none"/>
        </w:rPr>
        <w:t>0%，计</w:t>
      </w:r>
      <w:r>
        <w:rPr>
          <w:rFonts w:hint="eastAsia" w:ascii="仿宋" w:hAnsi="仿宋" w:eastAsia="仿宋" w:cs="仿宋"/>
          <w:sz w:val="24"/>
          <w:szCs w:val="24"/>
          <w:highlight w:val="none"/>
          <w:u w:val="none"/>
        </w:rPr>
        <w:t xml:space="preserve">                </w:t>
      </w:r>
      <w:r>
        <w:rPr>
          <w:rFonts w:hint="eastAsia" w:ascii="仿宋" w:hAnsi="仿宋" w:eastAsia="仿宋" w:cs="仿宋"/>
          <w:sz w:val="24"/>
          <w:szCs w:val="24"/>
          <w:highlight w:val="none"/>
        </w:rPr>
        <w:t>万元（大写：</w:t>
      </w:r>
      <w:r>
        <w:rPr>
          <w:rFonts w:hint="eastAsia" w:ascii="仿宋" w:hAnsi="仿宋" w:eastAsia="仿宋" w:cs="仿宋"/>
          <w:sz w:val="24"/>
          <w:szCs w:val="24"/>
          <w:highlight w:val="none"/>
          <w:u w:val="none"/>
        </w:rPr>
        <w:t xml:space="preserve">              元整</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Hans"/>
        </w:rPr>
        <w:t>（</w:t>
      </w:r>
      <w:r>
        <w:rPr>
          <w:rFonts w:hint="eastAsia" w:ascii="仿宋" w:hAnsi="仿宋" w:eastAsia="仿宋" w:cs="仿宋"/>
          <w:sz w:val="24"/>
          <w:szCs w:val="24"/>
          <w:highlight w:val="none"/>
          <w:lang w:val="en-US" w:eastAsia="zh-Hans"/>
        </w:rPr>
        <w:t>不含税金额：</w:t>
      </w:r>
      <w:r>
        <w:rPr>
          <w:rFonts w:hint="eastAsia" w:ascii="仿宋" w:hAnsi="仿宋" w:eastAsia="仿宋" w:cs="仿宋"/>
          <w:sz w:val="24"/>
          <w:szCs w:val="24"/>
          <w:highlight w:val="none"/>
          <w:lang w:eastAsia="zh-Hans"/>
        </w:rPr>
        <w:t xml:space="preserve">   </w:t>
      </w:r>
      <w:r>
        <w:rPr>
          <w:rFonts w:hint="eastAsia" w:ascii="仿宋" w:hAnsi="仿宋" w:eastAsia="仿宋" w:cs="仿宋"/>
          <w:sz w:val="24"/>
          <w:szCs w:val="24"/>
          <w:highlight w:val="none"/>
          <w:lang w:val="en-US" w:eastAsia="zh-Hans"/>
        </w:rPr>
        <w:t>元，税额：</w:t>
      </w:r>
      <w:r>
        <w:rPr>
          <w:rFonts w:hint="eastAsia" w:ascii="仿宋" w:hAnsi="仿宋" w:eastAsia="仿宋" w:cs="仿宋"/>
          <w:sz w:val="24"/>
          <w:szCs w:val="24"/>
          <w:highlight w:val="none"/>
          <w:lang w:eastAsia="zh-Hans"/>
        </w:rPr>
        <w:t xml:space="preserve">  </w:t>
      </w:r>
      <w:r>
        <w:rPr>
          <w:rFonts w:hint="eastAsia" w:ascii="仿宋" w:hAnsi="仿宋" w:eastAsia="仿宋" w:cs="仿宋"/>
          <w:sz w:val="24"/>
          <w:szCs w:val="24"/>
          <w:highlight w:val="none"/>
          <w:lang w:val="en-US" w:eastAsia="zh-Hans"/>
        </w:rPr>
        <w:t>元）</w:t>
      </w:r>
      <w:r>
        <w:rPr>
          <w:rFonts w:hint="eastAsia" w:ascii="仿宋" w:hAnsi="仿宋" w:eastAsia="仿宋" w:cs="仿宋"/>
          <w:sz w:val="24"/>
          <w:szCs w:val="24"/>
          <w:highlight w:val="none"/>
        </w:rPr>
        <w:t>。</w:t>
      </w:r>
    </w:p>
    <w:p>
      <w:pPr>
        <w:pStyle w:val="18"/>
        <w:numPr>
          <w:ilvl w:val="0"/>
          <w:numId w:val="9"/>
        </w:numPr>
        <w:spacing w:line="560" w:lineRule="exact"/>
        <w:ind w:firstLineChars="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第三次付款：完成服务内容中后期辅导结束，甲方支付剩余</w:t>
      </w:r>
      <w:r>
        <w:rPr>
          <w:rFonts w:hint="eastAsia" w:ascii="仿宋" w:hAnsi="仿宋" w:eastAsia="仿宋" w:cs="仿宋"/>
          <w:sz w:val="24"/>
          <w:szCs w:val="24"/>
          <w:highlight w:val="none"/>
        </w:rPr>
        <w:t>合同总价的</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计</w:t>
      </w:r>
      <w:r>
        <w:rPr>
          <w:rFonts w:hint="eastAsia" w:ascii="仿宋" w:hAnsi="仿宋" w:eastAsia="仿宋" w:cs="仿宋"/>
          <w:sz w:val="24"/>
          <w:szCs w:val="24"/>
          <w:highlight w:val="none"/>
          <w:u w:val="none"/>
        </w:rPr>
        <w:t xml:space="preserve">               </w:t>
      </w:r>
      <w:r>
        <w:rPr>
          <w:rFonts w:hint="eastAsia" w:ascii="仿宋" w:hAnsi="仿宋" w:eastAsia="仿宋" w:cs="仿宋"/>
          <w:sz w:val="24"/>
          <w:szCs w:val="24"/>
          <w:highlight w:val="none"/>
        </w:rPr>
        <w:t>万元（大写：</w:t>
      </w:r>
      <w:r>
        <w:rPr>
          <w:rFonts w:hint="eastAsia" w:ascii="仿宋" w:hAnsi="仿宋" w:eastAsia="仿宋" w:cs="仿宋"/>
          <w:sz w:val="24"/>
          <w:szCs w:val="24"/>
          <w:highlight w:val="none"/>
          <w:u w:val="none"/>
        </w:rPr>
        <w:t xml:space="preserve">              元整</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Hans"/>
        </w:rPr>
        <w:t>（</w:t>
      </w:r>
      <w:r>
        <w:rPr>
          <w:rFonts w:hint="eastAsia" w:ascii="仿宋" w:hAnsi="仿宋" w:eastAsia="仿宋" w:cs="仿宋"/>
          <w:sz w:val="24"/>
          <w:szCs w:val="24"/>
          <w:highlight w:val="none"/>
          <w:lang w:val="en-US" w:eastAsia="zh-Hans"/>
        </w:rPr>
        <w:t>不含税金额：</w:t>
      </w:r>
      <w:r>
        <w:rPr>
          <w:rFonts w:hint="eastAsia" w:ascii="仿宋" w:hAnsi="仿宋" w:eastAsia="仿宋" w:cs="仿宋"/>
          <w:sz w:val="24"/>
          <w:szCs w:val="24"/>
          <w:highlight w:val="none"/>
          <w:lang w:eastAsia="zh-Hans"/>
        </w:rPr>
        <w:t xml:space="preserve">   </w:t>
      </w:r>
      <w:r>
        <w:rPr>
          <w:rFonts w:hint="eastAsia" w:ascii="仿宋" w:hAnsi="仿宋" w:eastAsia="仿宋" w:cs="仿宋"/>
          <w:sz w:val="24"/>
          <w:szCs w:val="24"/>
          <w:highlight w:val="none"/>
          <w:lang w:val="en-US" w:eastAsia="zh-Hans"/>
        </w:rPr>
        <w:t>元，税额：</w:t>
      </w:r>
      <w:r>
        <w:rPr>
          <w:rFonts w:hint="eastAsia" w:ascii="仿宋" w:hAnsi="仿宋" w:eastAsia="仿宋" w:cs="仿宋"/>
          <w:sz w:val="24"/>
          <w:szCs w:val="24"/>
          <w:highlight w:val="none"/>
          <w:lang w:eastAsia="zh-Hans"/>
        </w:rPr>
        <w:t xml:space="preserve">  </w:t>
      </w:r>
      <w:r>
        <w:rPr>
          <w:rFonts w:hint="eastAsia" w:ascii="仿宋" w:hAnsi="仿宋" w:eastAsia="仿宋" w:cs="仿宋"/>
          <w:sz w:val="24"/>
          <w:szCs w:val="24"/>
          <w:highlight w:val="none"/>
          <w:lang w:val="en-US" w:eastAsia="zh-Hans"/>
        </w:rPr>
        <w:t>元）</w:t>
      </w:r>
      <w:r>
        <w:rPr>
          <w:rFonts w:hint="eastAsia" w:ascii="仿宋" w:hAnsi="仿宋" w:eastAsia="仿宋" w:cs="仿宋"/>
          <w:sz w:val="24"/>
          <w:szCs w:val="24"/>
          <w:highlight w:val="none"/>
        </w:rPr>
        <w:t xml:space="preserve">。 </w:t>
      </w:r>
    </w:p>
    <w:p>
      <w:pPr>
        <w:pStyle w:val="18"/>
        <w:numPr>
          <w:ilvl w:val="0"/>
          <w:numId w:val="8"/>
        </w:numPr>
        <w:spacing w:line="560" w:lineRule="exact"/>
        <w:ind w:firstLineChars="0"/>
        <w:rPr>
          <w:rFonts w:ascii="仿宋" w:hAnsi="仿宋" w:eastAsia="仿宋" w:cs="仿宋"/>
          <w:sz w:val="24"/>
          <w:szCs w:val="24"/>
          <w:highlight w:val="none"/>
        </w:rPr>
      </w:pPr>
      <w:r>
        <w:rPr>
          <w:rFonts w:hint="eastAsia" w:ascii="仿宋" w:hAnsi="仿宋" w:eastAsia="仿宋" w:cs="仿宋"/>
          <w:sz w:val="24"/>
          <w:szCs w:val="24"/>
          <w:highlight w:val="none"/>
        </w:rPr>
        <w:t>乙方向甲方开具真实合法等额发票后5日内，甲方向乙方支付相应款项。</w:t>
      </w:r>
    </w:p>
    <w:p>
      <w:pPr>
        <w:pStyle w:val="18"/>
        <w:numPr>
          <w:ilvl w:val="0"/>
          <w:numId w:val="8"/>
        </w:numPr>
        <w:spacing w:line="560" w:lineRule="exact"/>
        <w:ind w:firstLineChars="0"/>
        <w:rPr>
          <w:rFonts w:ascii="仿宋" w:hAnsi="仿宋" w:eastAsia="仿宋" w:cs="仿宋"/>
          <w:sz w:val="24"/>
          <w:szCs w:val="24"/>
          <w:highlight w:val="none"/>
        </w:rPr>
      </w:pPr>
      <w:r>
        <w:rPr>
          <w:rFonts w:hint="eastAsia" w:ascii="仿宋" w:hAnsi="仿宋" w:eastAsia="仿宋" w:cs="仿宋"/>
          <w:sz w:val="24"/>
          <w:szCs w:val="24"/>
          <w:highlight w:val="none"/>
        </w:rPr>
        <w:t>乙方提供增值税专用发票，开票名目为咨询服务费。</w:t>
      </w:r>
    </w:p>
    <w:p>
      <w:pPr>
        <w:pStyle w:val="18"/>
        <w:numPr>
          <w:ilvl w:val="0"/>
          <w:numId w:val="8"/>
        </w:numPr>
        <w:spacing w:line="560" w:lineRule="exact"/>
        <w:ind w:firstLineChars="0"/>
        <w:rPr>
          <w:rFonts w:ascii="仿宋" w:hAnsi="仿宋" w:eastAsia="仿宋" w:cs="仿宋"/>
          <w:sz w:val="24"/>
          <w:szCs w:val="24"/>
          <w:highlight w:val="none"/>
        </w:rPr>
      </w:pPr>
      <w:r>
        <w:rPr>
          <w:rFonts w:hint="eastAsia" w:ascii="仿宋" w:hAnsi="仿宋" w:eastAsia="仿宋" w:cs="仿宋"/>
          <w:sz w:val="24"/>
          <w:szCs w:val="24"/>
          <w:highlight w:val="none"/>
        </w:rPr>
        <w:t>乙方指定收款账户</w:t>
      </w:r>
    </w:p>
    <w:p>
      <w:pPr>
        <w:spacing w:line="560" w:lineRule="exact"/>
        <w:ind w:left="442" w:leftChars="201" w:firstLine="555"/>
        <w:rPr>
          <w:rFonts w:ascii="仿宋" w:hAnsi="仿宋" w:eastAsia="仿宋" w:cs="仿宋"/>
          <w:sz w:val="24"/>
          <w:szCs w:val="24"/>
          <w:highlight w:val="none"/>
        </w:rPr>
      </w:pPr>
      <w:r>
        <w:rPr>
          <w:rFonts w:hint="eastAsia" w:ascii="仿宋" w:hAnsi="仿宋" w:eastAsia="仿宋" w:cs="仿宋"/>
          <w:sz w:val="24"/>
          <w:szCs w:val="24"/>
          <w:highlight w:val="none"/>
        </w:rPr>
        <w:t xml:space="preserve">开户单位： </w:t>
      </w:r>
    </w:p>
    <w:p>
      <w:pPr>
        <w:spacing w:line="560" w:lineRule="exact"/>
        <w:ind w:left="442" w:leftChars="201" w:firstLine="555"/>
        <w:rPr>
          <w:rFonts w:ascii="仿宋" w:hAnsi="仿宋" w:eastAsia="仿宋" w:cs="仿宋"/>
          <w:sz w:val="24"/>
          <w:szCs w:val="24"/>
          <w:highlight w:val="none"/>
        </w:rPr>
      </w:pPr>
      <w:r>
        <w:rPr>
          <w:rFonts w:hint="eastAsia" w:ascii="仿宋" w:hAnsi="仿宋" w:eastAsia="仿宋" w:cs="仿宋"/>
          <w:sz w:val="24"/>
          <w:szCs w:val="24"/>
          <w:highlight w:val="none"/>
        </w:rPr>
        <w:t>开户银行：</w:t>
      </w:r>
    </w:p>
    <w:p>
      <w:pPr>
        <w:spacing w:line="560" w:lineRule="exact"/>
        <w:ind w:left="442" w:leftChars="201" w:firstLine="555"/>
        <w:rPr>
          <w:rFonts w:ascii="仿宋" w:hAnsi="仿宋" w:eastAsia="仿宋" w:cs="仿宋"/>
          <w:sz w:val="24"/>
          <w:szCs w:val="24"/>
          <w:highlight w:val="none"/>
        </w:rPr>
      </w:pPr>
      <w:r>
        <w:rPr>
          <w:rFonts w:hint="eastAsia" w:ascii="仿宋" w:hAnsi="仿宋" w:eastAsia="仿宋" w:cs="仿宋"/>
          <w:sz w:val="24"/>
          <w:szCs w:val="24"/>
          <w:highlight w:val="none"/>
        </w:rPr>
        <w:t>银行账号：</w:t>
      </w:r>
    </w:p>
    <w:p>
      <w:pPr>
        <w:pStyle w:val="18"/>
        <w:numPr>
          <w:ilvl w:val="0"/>
          <w:numId w:val="1"/>
        </w:numPr>
        <w:spacing w:line="560" w:lineRule="exact"/>
        <w:ind w:firstLineChars="0"/>
        <w:rPr>
          <w:rFonts w:ascii="仿宋" w:hAnsi="仿宋" w:eastAsia="仿宋" w:cs="仿宋"/>
          <w:sz w:val="24"/>
          <w:szCs w:val="24"/>
          <w:highlight w:val="none"/>
        </w:rPr>
      </w:pPr>
      <w:r>
        <w:rPr>
          <w:rFonts w:hint="eastAsia" w:ascii="仿宋" w:hAnsi="仿宋" w:eastAsia="仿宋" w:cs="仿宋"/>
          <w:sz w:val="24"/>
          <w:szCs w:val="24"/>
          <w:highlight w:val="none"/>
        </w:rPr>
        <w:t>保密及知识产权约定</w:t>
      </w:r>
    </w:p>
    <w:p>
      <w:pPr>
        <w:pStyle w:val="18"/>
        <w:numPr>
          <w:ilvl w:val="0"/>
          <w:numId w:val="10"/>
        </w:numPr>
        <w:spacing w:line="560" w:lineRule="exact"/>
        <w:ind w:firstLineChars="0"/>
        <w:rPr>
          <w:rFonts w:ascii="仿宋" w:hAnsi="仿宋" w:eastAsia="仿宋" w:cs="仿宋"/>
          <w:sz w:val="24"/>
          <w:szCs w:val="24"/>
          <w:highlight w:val="none"/>
        </w:rPr>
      </w:pPr>
      <w:r>
        <w:rPr>
          <w:rFonts w:hint="eastAsia" w:ascii="仿宋" w:hAnsi="仿宋" w:eastAsia="仿宋" w:cs="仿宋"/>
          <w:sz w:val="24"/>
          <w:szCs w:val="24"/>
          <w:highlight w:val="none"/>
        </w:rPr>
        <w:t>乙方为签订和履行本合同向甲方提供的原知识产权归乙方所有的文件资料仍归乙方所有（如岗位价值评估方案、薪酬管理体系、培训体系等），乙方同意甲方免费自行使用，但未经乙方许可不得随意转让、赠与或许可他人使用。</w:t>
      </w:r>
    </w:p>
    <w:p>
      <w:pPr>
        <w:pStyle w:val="18"/>
        <w:numPr>
          <w:ilvl w:val="0"/>
          <w:numId w:val="10"/>
        </w:numPr>
        <w:spacing w:line="560" w:lineRule="exact"/>
        <w:ind w:firstLineChars="0"/>
        <w:rPr>
          <w:rFonts w:ascii="仿宋" w:hAnsi="仿宋" w:eastAsia="仿宋" w:cs="仿宋"/>
          <w:sz w:val="24"/>
          <w:szCs w:val="24"/>
          <w:highlight w:val="none"/>
        </w:rPr>
      </w:pPr>
      <w:r>
        <w:rPr>
          <w:rFonts w:hint="eastAsia" w:ascii="仿宋" w:hAnsi="仿宋" w:eastAsia="仿宋" w:cs="仿宋"/>
          <w:sz w:val="24"/>
          <w:szCs w:val="24"/>
          <w:highlight w:val="none"/>
        </w:rPr>
        <w:t>乙方在为甲方提供管理咨询服务的过程中，所获知的甲方有关信息或资料（包括但不仅限于甲方的财务信息、技术秘密、商业模式、员工工资等），均应严格保密。若因乙方原因造成以上信息泄密并给甲方带来相应损失，乙方应承担赔偿责任。</w:t>
      </w:r>
    </w:p>
    <w:p>
      <w:pPr>
        <w:pStyle w:val="18"/>
        <w:numPr>
          <w:ilvl w:val="0"/>
          <w:numId w:val="10"/>
        </w:numPr>
        <w:spacing w:line="560" w:lineRule="exact"/>
        <w:ind w:firstLineChars="0"/>
        <w:rPr>
          <w:rFonts w:ascii="仿宋" w:hAnsi="仿宋" w:eastAsia="仿宋" w:cs="仿宋"/>
          <w:sz w:val="24"/>
          <w:szCs w:val="24"/>
          <w:highlight w:val="none"/>
        </w:rPr>
      </w:pPr>
      <w:r>
        <w:rPr>
          <w:rFonts w:hint="eastAsia" w:ascii="仿宋" w:hAnsi="仿宋" w:eastAsia="仿宋" w:cs="仿宋"/>
          <w:sz w:val="24"/>
          <w:szCs w:val="24"/>
          <w:highlight w:val="none"/>
        </w:rPr>
        <w:t>乙方因签订和履行本合同所产生的专为提供给甲方的咨询服务阶段性成果及最终成果的知识产权归甲方所有。</w:t>
      </w:r>
    </w:p>
    <w:p>
      <w:pPr>
        <w:pStyle w:val="18"/>
        <w:numPr>
          <w:ilvl w:val="0"/>
          <w:numId w:val="10"/>
        </w:numPr>
        <w:spacing w:line="560" w:lineRule="exact"/>
        <w:ind w:firstLineChars="0"/>
        <w:rPr>
          <w:rFonts w:ascii="仿宋" w:hAnsi="仿宋" w:eastAsia="仿宋" w:cs="仿宋"/>
          <w:sz w:val="24"/>
          <w:szCs w:val="24"/>
          <w:highlight w:val="none"/>
        </w:rPr>
      </w:pPr>
      <w:r>
        <w:rPr>
          <w:rFonts w:hint="eastAsia" w:ascii="仿宋" w:hAnsi="仿宋" w:eastAsia="仿宋" w:cs="仿宋"/>
          <w:sz w:val="24"/>
          <w:szCs w:val="24"/>
          <w:highlight w:val="none"/>
        </w:rPr>
        <w:t>乙方保证，乙方向甲方提供的全部咨询服务成果没有侵犯任何第三方的知识产权及其他合法权益。如甲方因采用乙方提供的咨询服务成果而导致第三方向甲方提起有关侵权的诉讼或索赔的，乙方应自行承担费用负责解决该等侵权诉讼或索赔，并应赔偿由此给甲方造成的经济损失，同时乙方应自行承担费用积极采取补救措施，使提供的咨询服务成果不继续侵犯第三方权益并符合本合同。</w:t>
      </w:r>
    </w:p>
    <w:p>
      <w:pPr>
        <w:pStyle w:val="18"/>
        <w:numPr>
          <w:ilvl w:val="0"/>
          <w:numId w:val="1"/>
        </w:numPr>
        <w:spacing w:line="560" w:lineRule="exact"/>
        <w:ind w:firstLineChars="0"/>
        <w:rPr>
          <w:rFonts w:ascii="仿宋" w:hAnsi="仿宋" w:eastAsia="仿宋" w:cs="仿宋"/>
          <w:sz w:val="24"/>
          <w:szCs w:val="24"/>
          <w:highlight w:val="none"/>
        </w:rPr>
      </w:pPr>
      <w:r>
        <w:rPr>
          <w:rFonts w:hint="eastAsia" w:ascii="仿宋" w:hAnsi="仿宋" w:eastAsia="仿宋" w:cs="仿宋"/>
          <w:sz w:val="24"/>
          <w:szCs w:val="24"/>
          <w:highlight w:val="none"/>
        </w:rPr>
        <w:t>指定联系方式</w:t>
      </w:r>
    </w:p>
    <w:p>
      <w:pPr>
        <w:spacing w:line="560" w:lineRule="exact"/>
        <w:ind w:left="605" w:leftChars="275" w:firstLine="487" w:firstLineChars="203"/>
        <w:rPr>
          <w:rFonts w:ascii="仿宋" w:hAnsi="仿宋" w:eastAsia="仿宋" w:cs="仿宋"/>
          <w:sz w:val="24"/>
          <w:szCs w:val="24"/>
          <w:highlight w:val="none"/>
        </w:rPr>
      </w:pPr>
      <w:r>
        <w:rPr>
          <w:rFonts w:hint="eastAsia" w:ascii="仿宋" w:hAnsi="仿宋" w:eastAsia="仿宋" w:cs="仿宋"/>
          <w:sz w:val="24"/>
          <w:szCs w:val="24"/>
          <w:highlight w:val="none"/>
        </w:rPr>
        <w:t>双方约定以本合同载明的地址、邮编以及以下联系人作为指定联系方式，如联系方式发生变更，须提前书面通知对方，否则因此导致的邮件退回也视为已有效送达。</w:t>
      </w:r>
    </w:p>
    <w:p>
      <w:pPr>
        <w:spacing w:line="5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甲方联系人：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联系电话：</w:t>
      </w:r>
      <w:r>
        <w:rPr>
          <w:rFonts w:hint="eastAsia" w:ascii="仿宋" w:hAnsi="仿宋" w:eastAsia="仿宋" w:cs="仿宋"/>
          <w:sz w:val="24"/>
          <w:szCs w:val="24"/>
          <w:highlight w:val="none"/>
          <w:u w:val="single"/>
        </w:rPr>
        <w:t xml:space="preserve">               </w:t>
      </w:r>
    </w:p>
    <w:p>
      <w:pPr>
        <w:spacing w:line="560" w:lineRule="exact"/>
        <w:ind w:firstLine="480" w:firstLineChars="200"/>
        <w:rPr>
          <w:rFonts w:ascii="仿宋" w:hAnsi="仿宋" w:eastAsia="仿宋" w:cs="仿宋"/>
          <w:sz w:val="24"/>
          <w:szCs w:val="24"/>
          <w:highlight w:val="none"/>
          <w:u w:val="single"/>
        </w:rPr>
      </w:pPr>
      <w:r>
        <w:rPr>
          <w:rFonts w:hint="eastAsia" w:ascii="仿宋" w:hAnsi="仿宋" w:eastAsia="仿宋" w:cs="仿宋"/>
          <w:sz w:val="24"/>
          <w:szCs w:val="24"/>
          <w:highlight w:val="none"/>
        </w:rPr>
        <w:t>乙方联系人</w:t>
      </w:r>
      <w:r>
        <w:rPr>
          <w:rFonts w:hint="eastAsia" w:ascii="仿宋" w:hAnsi="仿宋" w:eastAsia="仿宋" w:cs="仿宋"/>
          <w:spacing w:val="-4"/>
          <w:sz w:val="24"/>
          <w:szCs w:val="24"/>
          <w:highlight w:val="none"/>
        </w:rPr>
        <w:t>：</w:t>
      </w:r>
      <w:r>
        <w:rPr>
          <w:rFonts w:hint="eastAsia" w:ascii="仿宋" w:hAnsi="仿宋" w:eastAsia="仿宋" w:cs="仿宋"/>
          <w:sz w:val="24"/>
          <w:szCs w:val="24"/>
          <w:highlight w:val="none"/>
          <w:u w:val="single"/>
        </w:rPr>
        <w:t xml:space="preserve">             </w:t>
      </w:r>
      <w:r>
        <w:rPr>
          <w:rFonts w:hint="eastAsia" w:ascii="仿宋" w:hAnsi="仿宋" w:eastAsia="仿宋" w:cs="仿宋"/>
          <w:spacing w:val="-4"/>
          <w:sz w:val="24"/>
          <w:szCs w:val="24"/>
          <w:highlight w:val="none"/>
        </w:rPr>
        <w:t xml:space="preserve">    </w:t>
      </w:r>
      <w:r>
        <w:rPr>
          <w:rFonts w:hint="eastAsia" w:ascii="仿宋" w:hAnsi="仿宋" w:eastAsia="仿宋" w:cs="仿宋"/>
          <w:sz w:val="24"/>
          <w:szCs w:val="24"/>
          <w:highlight w:val="none"/>
        </w:rPr>
        <w:t xml:space="preserve">    联系电话：</w:t>
      </w:r>
      <w:r>
        <w:rPr>
          <w:rFonts w:hint="eastAsia" w:ascii="仿宋" w:hAnsi="仿宋" w:eastAsia="仿宋" w:cs="仿宋"/>
          <w:sz w:val="24"/>
          <w:szCs w:val="24"/>
          <w:highlight w:val="none"/>
          <w:u w:val="single"/>
        </w:rPr>
        <w:t xml:space="preserve">             </w:t>
      </w:r>
    </w:p>
    <w:p>
      <w:pPr>
        <w:pStyle w:val="18"/>
        <w:numPr>
          <w:ilvl w:val="0"/>
          <w:numId w:val="1"/>
        </w:numPr>
        <w:spacing w:line="560" w:lineRule="exact"/>
        <w:ind w:firstLineChars="0"/>
        <w:rPr>
          <w:rFonts w:ascii="仿宋" w:hAnsi="仿宋" w:eastAsia="仿宋" w:cs="仿宋"/>
          <w:sz w:val="24"/>
          <w:szCs w:val="24"/>
          <w:highlight w:val="none"/>
        </w:rPr>
      </w:pPr>
      <w:r>
        <w:rPr>
          <w:rFonts w:hint="eastAsia" w:ascii="仿宋" w:hAnsi="仿宋" w:eastAsia="仿宋" w:cs="仿宋"/>
          <w:sz w:val="24"/>
          <w:szCs w:val="24"/>
          <w:highlight w:val="none"/>
        </w:rPr>
        <w:t>违约责任</w:t>
      </w:r>
    </w:p>
    <w:p>
      <w:pPr>
        <w:pStyle w:val="18"/>
        <w:numPr>
          <w:ilvl w:val="0"/>
          <w:numId w:val="11"/>
        </w:numPr>
        <w:spacing w:line="560" w:lineRule="exact"/>
        <w:ind w:left="598" w:leftChars="272" w:firstLine="2" w:firstLineChars="0"/>
        <w:rPr>
          <w:rFonts w:ascii="仿宋" w:hAnsi="仿宋" w:eastAsia="仿宋" w:cs="仿宋"/>
          <w:sz w:val="24"/>
          <w:szCs w:val="24"/>
          <w:highlight w:val="none"/>
        </w:rPr>
      </w:pPr>
      <w:r>
        <w:rPr>
          <w:rFonts w:hint="eastAsia" w:ascii="仿宋" w:hAnsi="仿宋" w:eastAsia="仿宋" w:cs="仿宋"/>
          <w:sz w:val="24"/>
          <w:szCs w:val="24"/>
          <w:highlight w:val="none"/>
        </w:rPr>
        <w:t xml:space="preserve">若因乙方自身原因，未能在约定日期前完成阶段成果或最终成果的，乙方应承担项目延误的违约责任，每延误1天，乙方应按照本合同总金额的1%承担逾期违约责任，且甲方有权推迟支付相应款项至甲方验收通过乙方的阶段性成果或最终成果为止；乙方迟延达10日的，甲方有权提前解除本合同。 </w:t>
      </w:r>
    </w:p>
    <w:p>
      <w:pPr>
        <w:pStyle w:val="18"/>
        <w:numPr>
          <w:ilvl w:val="0"/>
          <w:numId w:val="11"/>
        </w:numPr>
        <w:spacing w:line="560" w:lineRule="exact"/>
        <w:ind w:left="598" w:leftChars="272" w:firstLine="2" w:firstLineChars="0"/>
        <w:rPr>
          <w:rFonts w:ascii="仿宋" w:hAnsi="仿宋" w:eastAsia="仿宋" w:cs="仿宋"/>
          <w:sz w:val="24"/>
          <w:szCs w:val="24"/>
          <w:highlight w:val="none"/>
        </w:rPr>
      </w:pPr>
      <w:r>
        <w:rPr>
          <w:rFonts w:hint="eastAsia" w:ascii="仿宋" w:hAnsi="仿宋" w:eastAsia="仿宋" w:cs="仿宋"/>
          <w:sz w:val="24"/>
          <w:szCs w:val="24"/>
          <w:highlight w:val="none"/>
        </w:rPr>
        <w:t>若乙方咨询服务成果经双方认可完成或视同验收通过后，甲方如不能按本合同约定向乙方支付咨询服务费用，甲方应按照</w:t>
      </w:r>
      <w:r>
        <w:rPr>
          <w:rFonts w:ascii="仿宋" w:hAnsi="仿宋" w:eastAsia="仿宋" w:cs="仿宋"/>
          <w:sz w:val="24"/>
          <w:szCs w:val="24"/>
          <w:highlight w:val="none"/>
        </w:rPr>
        <w:t>LPR</w:t>
      </w:r>
      <w:r>
        <w:rPr>
          <w:rFonts w:hint="eastAsia" w:ascii="仿宋" w:hAnsi="仿宋" w:eastAsia="仿宋" w:cs="仿宋"/>
          <w:sz w:val="24"/>
          <w:szCs w:val="24"/>
          <w:highlight w:val="none"/>
        </w:rPr>
        <w:t>承担应付而未付金额的违约金。</w:t>
      </w:r>
    </w:p>
    <w:p>
      <w:pPr>
        <w:pStyle w:val="18"/>
        <w:numPr>
          <w:ilvl w:val="0"/>
          <w:numId w:val="11"/>
        </w:numPr>
        <w:spacing w:line="560" w:lineRule="exact"/>
        <w:ind w:left="598" w:leftChars="272" w:firstLine="2" w:firstLineChars="0"/>
        <w:rPr>
          <w:rFonts w:ascii="仿宋" w:hAnsi="仿宋" w:eastAsia="仿宋" w:cs="仿宋"/>
          <w:sz w:val="24"/>
          <w:szCs w:val="24"/>
          <w:highlight w:val="none"/>
        </w:rPr>
      </w:pPr>
      <w:r>
        <w:rPr>
          <w:rFonts w:hint="eastAsia" w:ascii="仿宋" w:hAnsi="仿宋" w:eastAsia="仿宋" w:cs="仿宋"/>
          <w:sz w:val="24"/>
          <w:szCs w:val="24"/>
          <w:highlight w:val="none"/>
        </w:rPr>
        <w:t>如因不可抗力导致甲乙双方不能按约履行本合同，由双方协商处理或终止本合同的履行，互不承担违约责任，但一方未能采取合理措施避免损失进一步扩大的除外。</w:t>
      </w:r>
    </w:p>
    <w:p>
      <w:pPr>
        <w:pStyle w:val="18"/>
        <w:numPr>
          <w:ilvl w:val="0"/>
          <w:numId w:val="11"/>
        </w:numPr>
        <w:spacing w:line="560" w:lineRule="exact"/>
        <w:ind w:left="598" w:leftChars="272" w:firstLine="2" w:firstLineChars="0"/>
        <w:rPr>
          <w:rFonts w:ascii="仿宋" w:hAnsi="仿宋" w:eastAsia="仿宋" w:cs="仿宋"/>
          <w:sz w:val="24"/>
          <w:szCs w:val="24"/>
          <w:highlight w:val="none"/>
        </w:rPr>
      </w:pPr>
      <w:r>
        <w:rPr>
          <w:rFonts w:hint="eastAsia" w:ascii="仿宋" w:hAnsi="仿宋" w:eastAsia="仿宋" w:cs="仿宋"/>
          <w:sz w:val="24"/>
          <w:szCs w:val="24"/>
          <w:highlight w:val="none"/>
        </w:rPr>
        <w:t>如因甲方违约导致本合同提前解除的，甲方须向乙方支付已发生且验收合格部份的咨询服务费用，并赔偿由此给乙方造成的损失。</w:t>
      </w:r>
    </w:p>
    <w:p>
      <w:pPr>
        <w:pStyle w:val="18"/>
        <w:numPr>
          <w:ilvl w:val="0"/>
          <w:numId w:val="11"/>
        </w:numPr>
        <w:spacing w:line="560" w:lineRule="exact"/>
        <w:ind w:left="598" w:leftChars="272" w:firstLine="2" w:firstLineChars="0"/>
        <w:rPr>
          <w:rFonts w:ascii="仿宋" w:hAnsi="仿宋" w:eastAsia="仿宋" w:cs="仿宋"/>
          <w:sz w:val="24"/>
          <w:szCs w:val="24"/>
          <w:highlight w:val="none"/>
        </w:rPr>
      </w:pPr>
      <w:r>
        <w:rPr>
          <w:rFonts w:hint="eastAsia" w:ascii="仿宋" w:hAnsi="仿宋" w:eastAsia="仿宋" w:cs="仿宋"/>
          <w:sz w:val="24"/>
          <w:szCs w:val="24"/>
          <w:highlight w:val="none"/>
        </w:rPr>
        <w:t>如因乙方违约导致本合同提前解除的，扣除已发生的咨询服务费用，乙方须向甲方退还已支付的费用，并按照本合同总金额的30%向甲方支付违约金，违约金不足以弥补甲方实际损失的，赔偿实际损失。</w:t>
      </w:r>
    </w:p>
    <w:p>
      <w:pPr>
        <w:pStyle w:val="18"/>
        <w:numPr>
          <w:ilvl w:val="0"/>
          <w:numId w:val="11"/>
        </w:numPr>
        <w:spacing w:line="560" w:lineRule="exact"/>
        <w:ind w:left="598" w:leftChars="272" w:firstLine="2" w:firstLineChars="0"/>
        <w:rPr>
          <w:rFonts w:ascii="仿宋" w:hAnsi="仿宋" w:eastAsia="仿宋" w:cs="仿宋"/>
          <w:sz w:val="24"/>
          <w:szCs w:val="24"/>
          <w:highlight w:val="none"/>
        </w:rPr>
      </w:pPr>
      <w:r>
        <w:rPr>
          <w:rFonts w:hint="eastAsia" w:ascii="仿宋" w:hAnsi="仿宋" w:eastAsia="仿宋" w:cs="仿宋"/>
          <w:sz w:val="24"/>
          <w:szCs w:val="24"/>
          <w:highlight w:val="none"/>
        </w:rPr>
        <w:t>如因甲方重大战略调整等导致项目范围或内容发生变化时，双方在乙方已提交成果的基础上协商解决，甲方应结清乙方已提交成果的项目款项，合同自动终止。</w:t>
      </w:r>
    </w:p>
    <w:p>
      <w:pPr>
        <w:pStyle w:val="18"/>
        <w:numPr>
          <w:ilvl w:val="0"/>
          <w:numId w:val="11"/>
        </w:numPr>
        <w:spacing w:line="560" w:lineRule="exact"/>
        <w:ind w:left="598" w:leftChars="272" w:firstLine="2" w:firstLineChars="0"/>
        <w:rPr>
          <w:rFonts w:ascii="仿宋" w:hAnsi="仿宋" w:eastAsia="仿宋" w:cs="仿宋"/>
          <w:sz w:val="24"/>
          <w:szCs w:val="24"/>
          <w:highlight w:val="none"/>
        </w:rPr>
      </w:pPr>
      <w:r>
        <w:rPr>
          <w:rFonts w:hint="eastAsia" w:ascii="仿宋" w:hAnsi="仿宋" w:eastAsia="仿宋" w:cs="仿宋"/>
          <w:sz w:val="24"/>
          <w:szCs w:val="24"/>
          <w:highlight w:val="none"/>
        </w:rPr>
        <w:t>甲方根据法定或本合同约定解除合同的，解除合同通知到达乙方之日合同解除，乙方须向甲方退还已支付的费用，并按照本合同总金额的30%向甲方支付违约金，违约金不足以弥补甲方实际损失的，赔偿实际损失，损失包括但不限于甲方另行委托服务单位增加的费用和甲方为实现债权的律师费、诉讼费、差旅费。</w:t>
      </w:r>
    </w:p>
    <w:p>
      <w:pPr>
        <w:pStyle w:val="18"/>
        <w:numPr>
          <w:ilvl w:val="0"/>
          <w:numId w:val="11"/>
        </w:numPr>
        <w:spacing w:line="560" w:lineRule="exact"/>
        <w:ind w:left="598" w:leftChars="272" w:firstLine="2" w:firstLineChars="0"/>
        <w:rPr>
          <w:rFonts w:ascii="仿宋" w:hAnsi="仿宋" w:eastAsia="仿宋" w:cs="仿宋"/>
          <w:sz w:val="24"/>
          <w:szCs w:val="24"/>
          <w:highlight w:val="none"/>
        </w:rPr>
      </w:pPr>
      <w:r>
        <w:rPr>
          <w:rFonts w:hint="eastAsia" w:ascii="仿宋" w:hAnsi="仿宋" w:eastAsia="仿宋" w:cs="仿宋"/>
          <w:sz w:val="24"/>
          <w:szCs w:val="24"/>
          <w:highlight w:val="none"/>
        </w:rPr>
        <w:t>除本合同已有约定外，乙方有其他违反本合同约定情形且造成甲方损失的，乙方应承担赔偿责任。</w:t>
      </w:r>
    </w:p>
    <w:p>
      <w:pPr>
        <w:pStyle w:val="18"/>
        <w:numPr>
          <w:ilvl w:val="0"/>
          <w:numId w:val="1"/>
        </w:numPr>
        <w:spacing w:line="560" w:lineRule="exact"/>
        <w:ind w:firstLineChars="0"/>
        <w:rPr>
          <w:rFonts w:ascii="仿宋" w:hAnsi="仿宋" w:eastAsia="仿宋" w:cs="仿宋"/>
          <w:sz w:val="24"/>
          <w:szCs w:val="24"/>
          <w:highlight w:val="none"/>
        </w:rPr>
      </w:pPr>
      <w:r>
        <w:rPr>
          <w:rFonts w:hint="eastAsia" w:ascii="仿宋" w:hAnsi="仿宋" w:eastAsia="仿宋" w:cs="仿宋"/>
          <w:sz w:val="24"/>
          <w:szCs w:val="24"/>
          <w:highlight w:val="none"/>
        </w:rPr>
        <w:t>争议解决</w:t>
      </w:r>
    </w:p>
    <w:p>
      <w:pPr>
        <w:spacing w:line="560" w:lineRule="exact"/>
        <w:ind w:firstLine="464" w:firstLineChars="200"/>
        <w:rPr>
          <w:rFonts w:ascii="仿宋" w:hAnsi="仿宋" w:eastAsia="仿宋" w:cs="仿宋"/>
          <w:sz w:val="24"/>
          <w:szCs w:val="24"/>
          <w:highlight w:val="none"/>
        </w:rPr>
      </w:pPr>
      <w:r>
        <w:rPr>
          <w:rFonts w:hint="eastAsia" w:ascii="仿宋" w:hAnsi="仿宋" w:eastAsia="仿宋" w:cs="仿宋"/>
          <w:spacing w:val="-4"/>
          <w:sz w:val="24"/>
          <w:szCs w:val="24"/>
          <w:highlight w:val="none"/>
        </w:rPr>
        <w:t>如本合同履行过程中，甲乙双方发生任何争议时，应本着友好合作的态度通过协商的方式解决，并以补充协议形式载明，如协商不成时，任何一方有权提交到甲方所在地人民法院诉讼解决。</w:t>
      </w:r>
    </w:p>
    <w:p>
      <w:pPr>
        <w:pStyle w:val="18"/>
        <w:numPr>
          <w:ilvl w:val="0"/>
          <w:numId w:val="1"/>
        </w:numPr>
        <w:spacing w:line="560" w:lineRule="exact"/>
        <w:ind w:firstLineChars="0"/>
        <w:rPr>
          <w:rFonts w:ascii="仿宋" w:hAnsi="仿宋" w:eastAsia="仿宋" w:cs="仿宋"/>
          <w:sz w:val="24"/>
          <w:szCs w:val="24"/>
          <w:highlight w:val="none"/>
        </w:rPr>
      </w:pPr>
      <w:r>
        <w:rPr>
          <w:rFonts w:hint="eastAsia" w:ascii="仿宋" w:hAnsi="仿宋" w:eastAsia="仿宋" w:cs="仿宋"/>
          <w:sz w:val="24"/>
          <w:szCs w:val="24"/>
          <w:highlight w:val="none"/>
        </w:rPr>
        <w:t>合同文本及生效</w:t>
      </w:r>
    </w:p>
    <w:p>
      <w:pPr>
        <w:pStyle w:val="18"/>
        <w:numPr>
          <w:ilvl w:val="0"/>
          <w:numId w:val="12"/>
        </w:numPr>
        <w:spacing w:line="560" w:lineRule="exact"/>
        <w:ind w:left="0" w:firstLine="556" w:firstLineChars="0"/>
        <w:rPr>
          <w:rFonts w:ascii="仿宋" w:hAnsi="仿宋" w:eastAsia="仿宋" w:cs="仿宋"/>
          <w:sz w:val="24"/>
          <w:szCs w:val="24"/>
          <w:highlight w:val="none"/>
        </w:rPr>
      </w:pPr>
      <w:r>
        <w:rPr>
          <w:rFonts w:hint="eastAsia" w:ascii="仿宋" w:hAnsi="仿宋" w:eastAsia="仿宋" w:cs="仿宋"/>
          <w:sz w:val="24"/>
          <w:szCs w:val="24"/>
          <w:highlight w:val="none"/>
        </w:rPr>
        <w:t>本合同正本壹式叁份，甲方执贰份，乙方执壹份，本合同附件及今后双方经协商确定的有关事项或工作内容，亦作为本合同的有效组成部分，与合同正文同具法律效力。</w:t>
      </w:r>
    </w:p>
    <w:p>
      <w:pPr>
        <w:pStyle w:val="18"/>
        <w:numPr>
          <w:ilvl w:val="0"/>
          <w:numId w:val="12"/>
        </w:numPr>
        <w:spacing w:line="560" w:lineRule="exact"/>
        <w:ind w:left="0" w:firstLine="556" w:firstLineChars="0"/>
        <w:rPr>
          <w:rFonts w:ascii="仿宋" w:hAnsi="仿宋" w:eastAsia="仿宋" w:cs="仿宋"/>
          <w:sz w:val="24"/>
          <w:szCs w:val="24"/>
          <w:highlight w:val="none"/>
        </w:rPr>
      </w:pPr>
      <w:r>
        <w:rPr>
          <w:rFonts w:hint="eastAsia" w:ascii="仿宋" w:hAnsi="仿宋" w:eastAsia="仿宋" w:cs="仿宋"/>
          <w:sz w:val="24"/>
          <w:szCs w:val="24"/>
          <w:highlight w:val="none"/>
        </w:rPr>
        <w:t>本合同经双方法定代表人（或其委托代理人）签字并加盖公章后生效。</w:t>
      </w:r>
    </w:p>
    <w:p>
      <w:pPr>
        <w:pStyle w:val="18"/>
        <w:numPr>
          <w:ilvl w:val="-1"/>
          <w:numId w:val="0"/>
        </w:numPr>
        <w:spacing w:line="560" w:lineRule="exact"/>
        <w:ind w:left="556" w:firstLine="0" w:firstLineChars="0"/>
        <w:rPr>
          <w:rFonts w:hint="eastAsia" w:ascii="仿宋" w:hAnsi="仿宋" w:eastAsia="仿宋" w:cs="仿宋"/>
          <w:sz w:val="24"/>
          <w:szCs w:val="24"/>
          <w:highlight w:val="none"/>
        </w:rPr>
      </w:pPr>
    </w:p>
    <w:p>
      <w:pPr>
        <w:pStyle w:val="18"/>
        <w:numPr>
          <w:ilvl w:val="-1"/>
          <w:numId w:val="0"/>
        </w:numPr>
        <w:spacing w:line="560" w:lineRule="exact"/>
        <w:ind w:left="556" w:firstLine="0" w:firstLineChars="0"/>
        <w:rPr>
          <w:rFonts w:hint="eastAsia" w:ascii="仿宋" w:hAnsi="仿宋" w:eastAsia="仿宋" w:cs="仿宋"/>
          <w:sz w:val="24"/>
          <w:szCs w:val="24"/>
          <w:highlight w:val="none"/>
        </w:rPr>
      </w:pPr>
    </w:p>
    <w:tbl>
      <w:tblPr>
        <w:tblStyle w:val="13"/>
        <w:tblW w:w="8897" w:type="dxa"/>
        <w:jc w:val="center"/>
        <w:tblLayout w:type="fixed"/>
        <w:tblCellMar>
          <w:top w:w="0" w:type="dxa"/>
          <w:left w:w="108" w:type="dxa"/>
          <w:bottom w:w="0" w:type="dxa"/>
          <w:right w:w="108" w:type="dxa"/>
        </w:tblCellMar>
      </w:tblPr>
      <w:tblGrid>
        <w:gridCol w:w="8897"/>
      </w:tblGrid>
      <w:tr>
        <w:tblPrEx>
          <w:tblCellMar>
            <w:top w:w="0" w:type="dxa"/>
            <w:left w:w="108" w:type="dxa"/>
            <w:bottom w:w="0" w:type="dxa"/>
            <w:right w:w="108" w:type="dxa"/>
          </w:tblCellMar>
        </w:tblPrEx>
        <w:trPr>
          <w:jc w:val="center"/>
        </w:trPr>
        <w:tc>
          <w:tcPr>
            <w:tcW w:w="8897" w:type="dxa"/>
          </w:tcPr>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甲方（委托方）：</w:t>
            </w:r>
            <w:r>
              <w:rPr>
                <w:rFonts w:hint="eastAsia" w:ascii="仿宋" w:hAnsi="仿宋" w:eastAsia="仿宋" w:cs="仿宋"/>
                <w:sz w:val="24"/>
                <w:szCs w:val="24"/>
                <w:highlight w:val="none"/>
                <w:u w:val="single"/>
              </w:rPr>
              <w:t xml:space="preserve">                                </w:t>
            </w:r>
          </w:p>
        </w:tc>
      </w:tr>
      <w:tr>
        <w:tblPrEx>
          <w:tblCellMar>
            <w:top w:w="0" w:type="dxa"/>
            <w:left w:w="108" w:type="dxa"/>
            <w:bottom w:w="0" w:type="dxa"/>
            <w:right w:w="108" w:type="dxa"/>
          </w:tblCellMar>
        </w:tblPrEx>
        <w:trPr>
          <w:trHeight w:val="359" w:hRule="atLeast"/>
          <w:jc w:val="center"/>
        </w:trPr>
        <w:tc>
          <w:tcPr>
            <w:tcW w:w="8897" w:type="dxa"/>
            <w:vAlign w:val="center"/>
          </w:tcPr>
          <w:p>
            <w:pPr>
              <w:spacing w:line="360" w:lineRule="auto"/>
              <w:jc w:val="left"/>
              <w:rPr>
                <w:rFonts w:ascii="仿宋" w:hAnsi="仿宋" w:eastAsia="仿宋" w:cs="仿宋"/>
                <w:sz w:val="24"/>
                <w:szCs w:val="24"/>
                <w:highlight w:val="none"/>
                <w:u w:val="single"/>
              </w:rPr>
            </w:pPr>
            <w:r>
              <w:rPr>
                <w:rFonts w:hint="eastAsia" w:ascii="仿宋" w:hAnsi="仿宋" w:eastAsia="仿宋" w:cs="仿宋"/>
                <w:sz w:val="24"/>
                <w:szCs w:val="24"/>
                <w:highlight w:val="none"/>
              </w:rPr>
              <w:t>甲方代表(签章)：</w:t>
            </w:r>
            <w:r>
              <w:rPr>
                <w:rFonts w:hint="eastAsia" w:ascii="仿宋" w:hAnsi="仿宋" w:eastAsia="仿宋" w:cs="仿宋"/>
                <w:sz w:val="24"/>
                <w:szCs w:val="24"/>
                <w:highlight w:val="none"/>
                <w:u w:val="single"/>
              </w:rPr>
              <w:t xml:space="preserve">                                             </w:t>
            </w:r>
          </w:p>
        </w:tc>
      </w:tr>
      <w:tr>
        <w:tblPrEx>
          <w:tblCellMar>
            <w:top w:w="0" w:type="dxa"/>
            <w:left w:w="108" w:type="dxa"/>
            <w:bottom w:w="0" w:type="dxa"/>
            <w:right w:w="108" w:type="dxa"/>
          </w:tblCellMar>
        </w:tblPrEx>
        <w:trPr>
          <w:trHeight w:val="359" w:hRule="atLeast"/>
          <w:jc w:val="center"/>
        </w:trPr>
        <w:tc>
          <w:tcPr>
            <w:tcW w:w="8897" w:type="dxa"/>
            <w:vAlign w:val="center"/>
          </w:tcPr>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经办人(签字)：</w:t>
            </w:r>
            <w:r>
              <w:rPr>
                <w:rFonts w:hint="eastAsia" w:ascii="仿宋" w:hAnsi="仿宋" w:eastAsia="仿宋" w:cs="仿宋"/>
                <w:sz w:val="24"/>
                <w:szCs w:val="24"/>
                <w:highlight w:val="none"/>
                <w:u w:val="single"/>
              </w:rPr>
              <w:t xml:space="preserve">                                              </w:t>
            </w:r>
          </w:p>
        </w:tc>
      </w:tr>
      <w:tr>
        <w:tblPrEx>
          <w:tblCellMar>
            <w:top w:w="0" w:type="dxa"/>
            <w:left w:w="108" w:type="dxa"/>
            <w:bottom w:w="0" w:type="dxa"/>
            <w:right w:w="108" w:type="dxa"/>
          </w:tblCellMar>
        </w:tblPrEx>
        <w:trPr>
          <w:jc w:val="center"/>
        </w:trPr>
        <w:tc>
          <w:tcPr>
            <w:tcW w:w="8897" w:type="dxa"/>
          </w:tcPr>
          <w:p>
            <w:pPr>
              <w:spacing w:line="360" w:lineRule="auto"/>
              <w:ind w:right="-2"/>
              <w:rPr>
                <w:rFonts w:ascii="仿宋" w:hAnsi="仿宋" w:eastAsia="仿宋" w:cs="仿宋"/>
                <w:sz w:val="24"/>
                <w:szCs w:val="24"/>
                <w:highlight w:val="none"/>
              </w:rPr>
            </w:pPr>
            <w:r>
              <w:rPr>
                <w:rFonts w:hint="eastAsia" w:ascii="仿宋" w:hAnsi="仿宋" w:eastAsia="仿宋" w:cs="仿宋"/>
                <w:sz w:val="24"/>
                <w:szCs w:val="24"/>
                <w:highlight w:val="none"/>
              </w:rPr>
              <w:t>签约日期：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tc>
      </w:tr>
      <w:tr>
        <w:tblPrEx>
          <w:tblCellMar>
            <w:top w:w="0" w:type="dxa"/>
            <w:left w:w="108" w:type="dxa"/>
            <w:bottom w:w="0" w:type="dxa"/>
            <w:right w:w="108" w:type="dxa"/>
          </w:tblCellMar>
        </w:tblPrEx>
        <w:trPr>
          <w:jc w:val="center"/>
        </w:trPr>
        <w:tc>
          <w:tcPr>
            <w:tcW w:w="8897" w:type="dxa"/>
          </w:tcPr>
          <w:p>
            <w:pPr>
              <w:spacing w:line="360" w:lineRule="auto"/>
              <w:ind w:right="-2"/>
              <w:rPr>
                <w:rFonts w:ascii="仿宋" w:hAnsi="仿宋" w:eastAsia="仿宋" w:cs="仿宋"/>
                <w:sz w:val="24"/>
                <w:szCs w:val="24"/>
                <w:highlight w:val="none"/>
              </w:rPr>
            </w:pPr>
          </w:p>
        </w:tc>
      </w:tr>
      <w:tr>
        <w:tblPrEx>
          <w:tblCellMar>
            <w:top w:w="0" w:type="dxa"/>
            <w:left w:w="108" w:type="dxa"/>
            <w:bottom w:w="0" w:type="dxa"/>
            <w:right w:w="108" w:type="dxa"/>
          </w:tblCellMar>
        </w:tblPrEx>
        <w:trPr>
          <w:jc w:val="center"/>
        </w:trPr>
        <w:tc>
          <w:tcPr>
            <w:tcW w:w="8897" w:type="dxa"/>
          </w:tcPr>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乙方（受托方）：</w:t>
            </w:r>
            <w:r>
              <w:rPr>
                <w:rFonts w:hint="eastAsia" w:ascii="仿宋" w:hAnsi="仿宋" w:eastAsia="仿宋" w:cs="仿宋"/>
                <w:sz w:val="24"/>
                <w:szCs w:val="24"/>
                <w:highlight w:val="none"/>
                <w:u w:val="single"/>
              </w:rPr>
              <w:t xml:space="preserve">                                    </w:t>
            </w:r>
          </w:p>
        </w:tc>
      </w:tr>
      <w:tr>
        <w:tblPrEx>
          <w:tblCellMar>
            <w:top w:w="0" w:type="dxa"/>
            <w:left w:w="108" w:type="dxa"/>
            <w:bottom w:w="0" w:type="dxa"/>
            <w:right w:w="108" w:type="dxa"/>
          </w:tblCellMar>
        </w:tblPrEx>
        <w:trPr>
          <w:jc w:val="center"/>
        </w:trPr>
        <w:tc>
          <w:tcPr>
            <w:tcW w:w="8897" w:type="dxa"/>
            <w:vAlign w:val="center"/>
          </w:tcPr>
          <w:p>
            <w:pPr>
              <w:spacing w:line="360" w:lineRule="auto"/>
              <w:jc w:val="left"/>
              <w:rPr>
                <w:rFonts w:ascii="仿宋" w:hAnsi="仿宋" w:eastAsia="仿宋" w:cs="仿宋"/>
                <w:sz w:val="24"/>
                <w:szCs w:val="24"/>
                <w:highlight w:val="none"/>
                <w:u w:val="single"/>
              </w:rPr>
            </w:pPr>
            <w:r>
              <w:rPr>
                <w:rFonts w:hint="eastAsia" w:ascii="仿宋" w:hAnsi="仿宋" w:eastAsia="仿宋" w:cs="仿宋"/>
                <w:sz w:val="24"/>
                <w:szCs w:val="24"/>
                <w:highlight w:val="none"/>
              </w:rPr>
              <w:t>乙方代表(签章)：</w:t>
            </w:r>
            <w:r>
              <w:rPr>
                <w:rFonts w:hint="eastAsia" w:ascii="仿宋" w:hAnsi="仿宋" w:eastAsia="仿宋" w:cs="仿宋"/>
                <w:sz w:val="24"/>
                <w:szCs w:val="24"/>
                <w:highlight w:val="none"/>
                <w:u w:val="single"/>
              </w:rPr>
              <w:t xml:space="preserve">                                             </w:t>
            </w:r>
          </w:p>
        </w:tc>
      </w:tr>
      <w:tr>
        <w:tblPrEx>
          <w:tblCellMar>
            <w:top w:w="0" w:type="dxa"/>
            <w:left w:w="108" w:type="dxa"/>
            <w:bottom w:w="0" w:type="dxa"/>
            <w:right w:w="108" w:type="dxa"/>
          </w:tblCellMar>
        </w:tblPrEx>
        <w:trPr>
          <w:jc w:val="center"/>
        </w:trPr>
        <w:tc>
          <w:tcPr>
            <w:tcW w:w="8897" w:type="dxa"/>
            <w:vAlign w:val="center"/>
          </w:tcPr>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经办人(签字)：</w:t>
            </w:r>
            <w:r>
              <w:rPr>
                <w:rFonts w:hint="eastAsia" w:ascii="仿宋" w:hAnsi="仿宋" w:eastAsia="仿宋" w:cs="仿宋"/>
                <w:sz w:val="24"/>
                <w:szCs w:val="24"/>
                <w:highlight w:val="none"/>
                <w:u w:val="single"/>
              </w:rPr>
              <w:t xml:space="preserve">                                               </w:t>
            </w:r>
          </w:p>
        </w:tc>
      </w:tr>
      <w:tr>
        <w:tblPrEx>
          <w:tblCellMar>
            <w:top w:w="0" w:type="dxa"/>
            <w:left w:w="108" w:type="dxa"/>
            <w:bottom w:w="0" w:type="dxa"/>
            <w:right w:w="108" w:type="dxa"/>
          </w:tblCellMar>
        </w:tblPrEx>
        <w:trPr>
          <w:jc w:val="center"/>
        </w:trPr>
        <w:tc>
          <w:tcPr>
            <w:tcW w:w="8897" w:type="dxa"/>
          </w:tcPr>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签约日期：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tc>
      </w:tr>
    </w:tbl>
    <w:p>
      <w:pPr>
        <w:spacing w:line="360" w:lineRule="auto"/>
        <w:rPr>
          <w:bCs/>
          <w:sz w:val="21"/>
          <w:szCs w:val="21"/>
          <w:highlight w:val="none"/>
        </w:rPr>
      </w:pPr>
    </w:p>
    <w:p>
      <w:pPr>
        <w:widowControl/>
        <w:snapToGrid w:val="0"/>
        <w:spacing w:line="360" w:lineRule="auto"/>
        <w:ind w:firstLine="440" w:firstLineChars="200"/>
        <w:rPr>
          <w:rFonts w:ascii="仿宋" w:hAnsi="仿宋" w:eastAsia="仿宋" w:cs="仿宋"/>
          <w:kern w:val="44"/>
          <w:sz w:val="24"/>
          <w:szCs w:val="24"/>
          <w:highlight w:val="none"/>
        </w:rPr>
      </w:pPr>
      <w:r>
        <w:rPr>
          <w:highlight w:val="none"/>
        </w:rPr>
        <w:br w:type="page"/>
      </w:r>
    </w:p>
    <w:p>
      <w:pPr>
        <w:rPr>
          <w:highlight w:val="none"/>
        </w:rPr>
      </w:pPr>
    </w:p>
    <w:p>
      <w:pPr>
        <w:pStyle w:val="3"/>
        <w:jc w:val="center"/>
        <w:rPr>
          <w:highlight w:val="none"/>
        </w:rPr>
      </w:pPr>
      <w:r>
        <w:rPr>
          <w:rFonts w:hint="eastAsia"/>
          <w:highlight w:val="none"/>
        </w:rPr>
        <w:t>第五章</w:t>
      </w:r>
      <w:r>
        <w:rPr>
          <w:highlight w:val="none"/>
        </w:rPr>
        <w:t xml:space="preserve"> </w:t>
      </w:r>
      <w:r>
        <w:rPr>
          <w:rFonts w:hint="eastAsia"/>
          <w:highlight w:val="none"/>
        </w:rPr>
        <w:t>比选申请文件格式</w:t>
      </w:r>
    </w:p>
    <w:p>
      <w:pPr>
        <w:spacing w:line="360" w:lineRule="auto"/>
        <w:rPr>
          <w:rFonts w:hAnsi="宋体"/>
          <w:sz w:val="22"/>
          <w:szCs w:val="22"/>
          <w:highlight w:val="none"/>
        </w:rPr>
      </w:pPr>
    </w:p>
    <w:p>
      <w:pPr>
        <w:spacing w:line="360" w:lineRule="auto"/>
        <w:rPr>
          <w:rFonts w:hAnsi="宋体"/>
          <w:sz w:val="22"/>
          <w:szCs w:val="22"/>
          <w:highlight w:val="none"/>
        </w:rPr>
      </w:pPr>
    </w:p>
    <w:p>
      <w:pPr>
        <w:spacing w:line="360" w:lineRule="auto"/>
        <w:rPr>
          <w:rFonts w:hAnsi="宋体"/>
          <w:sz w:val="22"/>
          <w:szCs w:val="22"/>
          <w:highlight w:val="none"/>
        </w:rPr>
      </w:pPr>
    </w:p>
    <w:p>
      <w:pPr>
        <w:spacing w:line="360" w:lineRule="auto"/>
        <w:jc w:val="center"/>
        <w:rPr>
          <w:rFonts w:hAnsi="宋体"/>
          <w:b/>
          <w:sz w:val="32"/>
          <w:szCs w:val="32"/>
          <w:highlight w:val="none"/>
        </w:rPr>
      </w:pPr>
      <w:r>
        <w:rPr>
          <w:rFonts w:hint="eastAsia" w:hAnsi="宋体"/>
          <w:b/>
          <w:sz w:val="32"/>
          <w:szCs w:val="32"/>
          <w:highlight w:val="none"/>
        </w:rPr>
        <w:t>四川蜀道物流集团有限公司</w:t>
      </w:r>
    </w:p>
    <w:p>
      <w:pPr>
        <w:spacing w:line="360" w:lineRule="auto"/>
        <w:jc w:val="center"/>
        <w:rPr>
          <w:rFonts w:hAnsi="宋体"/>
          <w:b/>
          <w:sz w:val="32"/>
          <w:szCs w:val="32"/>
          <w:highlight w:val="none"/>
        </w:rPr>
      </w:pPr>
      <w:r>
        <w:rPr>
          <w:rFonts w:hint="eastAsia" w:hAnsi="宋体"/>
          <w:b/>
          <w:sz w:val="32"/>
          <w:szCs w:val="32"/>
          <w:highlight w:val="none"/>
        </w:rPr>
        <w:t>人力资源咨询服务</w:t>
      </w:r>
    </w:p>
    <w:p>
      <w:pPr>
        <w:spacing w:line="360" w:lineRule="auto"/>
        <w:jc w:val="center"/>
        <w:rPr>
          <w:rFonts w:hAnsi="宋体"/>
          <w:b/>
          <w:sz w:val="32"/>
          <w:szCs w:val="32"/>
          <w:highlight w:val="none"/>
        </w:rPr>
      </w:pPr>
    </w:p>
    <w:p>
      <w:pPr>
        <w:spacing w:line="360" w:lineRule="auto"/>
        <w:jc w:val="center"/>
        <w:rPr>
          <w:rFonts w:hAnsi="宋体"/>
          <w:b/>
          <w:sz w:val="32"/>
          <w:szCs w:val="32"/>
          <w:highlight w:val="none"/>
        </w:rPr>
      </w:pPr>
    </w:p>
    <w:p>
      <w:pPr>
        <w:spacing w:line="360" w:lineRule="auto"/>
        <w:jc w:val="center"/>
        <w:rPr>
          <w:rFonts w:hAnsi="宋体"/>
          <w:sz w:val="32"/>
          <w:szCs w:val="32"/>
          <w:highlight w:val="none"/>
        </w:rPr>
      </w:pPr>
    </w:p>
    <w:p>
      <w:pPr>
        <w:spacing w:line="360" w:lineRule="auto"/>
        <w:jc w:val="center"/>
        <w:rPr>
          <w:rFonts w:hAnsi="宋体"/>
          <w:b/>
          <w:sz w:val="32"/>
          <w:szCs w:val="32"/>
          <w:highlight w:val="none"/>
        </w:rPr>
      </w:pPr>
      <w:r>
        <w:rPr>
          <w:rFonts w:hint="eastAsia" w:hAnsi="宋体"/>
          <w:b/>
          <w:sz w:val="32"/>
          <w:szCs w:val="32"/>
          <w:highlight w:val="none"/>
        </w:rPr>
        <w:t>比选申请文件</w:t>
      </w:r>
    </w:p>
    <w:p>
      <w:pPr>
        <w:spacing w:line="360" w:lineRule="auto"/>
        <w:jc w:val="center"/>
        <w:rPr>
          <w:rFonts w:hAnsi="宋体"/>
          <w:sz w:val="24"/>
          <w:highlight w:val="none"/>
        </w:rPr>
      </w:pPr>
    </w:p>
    <w:p>
      <w:pPr>
        <w:spacing w:line="360" w:lineRule="auto"/>
        <w:jc w:val="center"/>
        <w:rPr>
          <w:rFonts w:hAnsi="宋体"/>
          <w:sz w:val="24"/>
          <w:highlight w:val="none"/>
        </w:rPr>
      </w:pPr>
    </w:p>
    <w:p>
      <w:pPr>
        <w:spacing w:line="360" w:lineRule="auto"/>
        <w:jc w:val="center"/>
        <w:rPr>
          <w:rFonts w:hAnsi="宋体"/>
          <w:sz w:val="24"/>
          <w:highlight w:val="none"/>
        </w:rPr>
      </w:pPr>
    </w:p>
    <w:p>
      <w:pPr>
        <w:spacing w:line="360" w:lineRule="auto"/>
        <w:jc w:val="center"/>
        <w:rPr>
          <w:rFonts w:hAnsi="宋体"/>
          <w:sz w:val="24"/>
          <w:highlight w:val="none"/>
        </w:rPr>
      </w:pPr>
    </w:p>
    <w:p>
      <w:pPr>
        <w:spacing w:line="360" w:lineRule="auto"/>
        <w:jc w:val="center"/>
        <w:rPr>
          <w:rFonts w:hAnsi="宋体"/>
          <w:sz w:val="24"/>
          <w:highlight w:val="none"/>
        </w:rPr>
      </w:pPr>
    </w:p>
    <w:p>
      <w:pPr>
        <w:spacing w:line="360" w:lineRule="auto"/>
        <w:jc w:val="center"/>
        <w:rPr>
          <w:rFonts w:hAnsi="宋体"/>
          <w:sz w:val="24"/>
          <w:highlight w:val="none"/>
        </w:rPr>
      </w:pPr>
    </w:p>
    <w:p>
      <w:pPr>
        <w:spacing w:line="360" w:lineRule="auto"/>
        <w:jc w:val="center"/>
        <w:rPr>
          <w:rFonts w:hAnsi="宋体"/>
          <w:sz w:val="24"/>
          <w:highlight w:val="none"/>
        </w:rPr>
      </w:pPr>
    </w:p>
    <w:p>
      <w:pPr>
        <w:spacing w:line="360" w:lineRule="auto"/>
        <w:jc w:val="center"/>
        <w:rPr>
          <w:rFonts w:hAnsi="宋体"/>
          <w:sz w:val="24"/>
          <w:highlight w:val="none"/>
        </w:rPr>
      </w:pPr>
    </w:p>
    <w:p>
      <w:pPr>
        <w:autoSpaceDE w:val="0"/>
        <w:autoSpaceDN w:val="0"/>
        <w:adjustRightInd w:val="0"/>
        <w:spacing w:line="360" w:lineRule="auto"/>
        <w:jc w:val="center"/>
        <w:rPr>
          <w:rFonts w:hAnsi="宋体" w:cs="黑体"/>
          <w:sz w:val="30"/>
          <w:szCs w:val="30"/>
          <w:highlight w:val="none"/>
        </w:rPr>
      </w:pPr>
      <w:r>
        <w:rPr>
          <w:rFonts w:hint="eastAsia" w:hAnsi="宋体" w:cs="黑体"/>
          <w:sz w:val="30"/>
          <w:szCs w:val="30"/>
          <w:highlight w:val="none"/>
        </w:rPr>
        <w:t>比选申请人：（盖单位章）</w:t>
      </w:r>
    </w:p>
    <w:p>
      <w:pPr>
        <w:autoSpaceDE w:val="0"/>
        <w:autoSpaceDN w:val="0"/>
        <w:adjustRightInd w:val="0"/>
        <w:spacing w:line="360" w:lineRule="auto"/>
        <w:jc w:val="center"/>
        <w:rPr>
          <w:rFonts w:hAnsi="宋体" w:cs="黑体"/>
          <w:sz w:val="30"/>
          <w:szCs w:val="30"/>
          <w:highlight w:val="none"/>
        </w:rPr>
      </w:pPr>
    </w:p>
    <w:p>
      <w:pPr>
        <w:autoSpaceDE w:val="0"/>
        <w:autoSpaceDN w:val="0"/>
        <w:adjustRightInd w:val="0"/>
        <w:spacing w:line="360" w:lineRule="auto"/>
        <w:jc w:val="center"/>
        <w:rPr>
          <w:rFonts w:hAnsi="宋体" w:cs="黑体"/>
          <w:sz w:val="30"/>
          <w:szCs w:val="30"/>
          <w:highlight w:val="none"/>
        </w:rPr>
      </w:pPr>
      <w:r>
        <w:rPr>
          <w:rFonts w:hint="eastAsia" w:hAnsi="宋体" w:cs="黑体"/>
          <w:sz w:val="30"/>
          <w:szCs w:val="30"/>
          <w:highlight w:val="none"/>
        </w:rPr>
        <w:t>法定代表人或其委托代理人：（签字）</w:t>
      </w:r>
    </w:p>
    <w:p>
      <w:pPr>
        <w:autoSpaceDE w:val="0"/>
        <w:autoSpaceDN w:val="0"/>
        <w:adjustRightInd w:val="0"/>
        <w:spacing w:line="360" w:lineRule="auto"/>
        <w:jc w:val="center"/>
        <w:rPr>
          <w:rFonts w:hAnsi="宋体" w:cs="黑体"/>
          <w:sz w:val="30"/>
          <w:szCs w:val="30"/>
          <w:highlight w:val="none"/>
        </w:rPr>
      </w:pPr>
    </w:p>
    <w:p>
      <w:pPr>
        <w:autoSpaceDE w:val="0"/>
        <w:autoSpaceDN w:val="0"/>
        <w:adjustRightInd w:val="0"/>
        <w:spacing w:line="360" w:lineRule="auto"/>
        <w:jc w:val="center"/>
        <w:rPr>
          <w:rFonts w:hAnsi="宋体" w:cs="黑体"/>
          <w:sz w:val="30"/>
          <w:szCs w:val="30"/>
          <w:highlight w:val="none"/>
        </w:rPr>
      </w:pPr>
      <w:r>
        <w:rPr>
          <w:rFonts w:hint="eastAsia" w:hAnsi="宋体" w:cs="黑体"/>
          <w:sz w:val="30"/>
          <w:szCs w:val="30"/>
          <w:highlight w:val="none"/>
        </w:rPr>
        <w:t>年</w:t>
      </w:r>
      <w:r>
        <w:rPr>
          <w:rFonts w:hAnsi="宋体" w:cs="黑体"/>
          <w:sz w:val="30"/>
          <w:szCs w:val="30"/>
          <w:highlight w:val="none"/>
        </w:rPr>
        <w:t xml:space="preserve">   </w:t>
      </w:r>
      <w:r>
        <w:rPr>
          <w:rFonts w:hint="eastAsia" w:hAnsi="宋体" w:cs="黑体"/>
          <w:sz w:val="30"/>
          <w:szCs w:val="30"/>
          <w:highlight w:val="none"/>
        </w:rPr>
        <w:t>月</w:t>
      </w:r>
      <w:r>
        <w:rPr>
          <w:rFonts w:hAnsi="宋体" w:cs="黑体"/>
          <w:sz w:val="30"/>
          <w:szCs w:val="30"/>
          <w:highlight w:val="none"/>
        </w:rPr>
        <w:t xml:space="preserve">   </w:t>
      </w:r>
      <w:r>
        <w:rPr>
          <w:rFonts w:hint="eastAsia" w:hAnsi="宋体" w:cs="黑体"/>
          <w:sz w:val="30"/>
          <w:szCs w:val="30"/>
          <w:highlight w:val="none"/>
        </w:rPr>
        <w:t>日</w:t>
      </w:r>
    </w:p>
    <w:p>
      <w:pPr>
        <w:autoSpaceDE w:val="0"/>
        <w:autoSpaceDN w:val="0"/>
        <w:adjustRightInd w:val="0"/>
        <w:spacing w:line="360" w:lineRule="auto"/>
        <w:jc w:val="center"/>
        <w:rPr>
          <w:rFonts w:hAnsi="宋体" w:cs="黑体"/>
          <w:sz w:val="30"/>
          <w:szCs w:val="30"/>
          <w:highlight w:val="none"/>
        </w:rPr>
      </w:pPr>
    </w:p>
    <w:p>
      <w:pPr>
        <w:spacing w:line="360" w:lineRule="auto"/>
        <w:jc w:val="left"/>
        <w:rPr>
          <w:rFonts w:hAnsi="宋体"/>
          <w:sz w:val="21"/>
          <w:szCs w:val="21"/>
          <w:highlight w:val="none"/>
        </w:rPr>
      </w:pPr>
      <w:r>
        <w:rPr>
          <w:rFonts w:hint="eastAsia" w:hAnsi="宋体"/>
          <w:sz w:val="21"/>
          <w:szCs w:val="21"/>
          <w:highlight w:val="none"/>
        </w:rPr>
        <w:t>注：比选申请文件实质内容应包含本格式文件和比选文件所要求的全部范围。</w:t>
      </w:r>
    </w:p>
    <w:p>
      <w:pPr>
        <w:widowControl/>
        <w:jc w:val="center"/>
        <w:rPr>
          <w:rFonts w:hAnsi="宋体"/>
          <w:b/>
          <w:sz w:val="32"/>
          <w:highlight w:val="none"/>
        </w:rPr>
      </w:pPr>
    </w:p>
    <w:p>
      <w:pPr>
        <w:widowControl/>
        <w:jc w:val="center"/>
        <w:rPr>
          <w:rFonts w:hAnsi="宋体"/>
          <w:b/>
          <w:sz w:val="32"/>
          <w:highlight w:val="none"/>
        </w:rPr>
      </w:pPr>
      <w:r>
        <w:rPr>
          <w:rFonts w:hint="eastAsia" w:hAnsi="宋体"/>
          <w:b/>
          <w:sz w:val="32"/>
          <w:highlight w:val="none"/>
        </w:rPr>
        <w:t>目</w:t>
      </w:r>
      <w:r>
        <w:rPr>
          <w:rFonts w:hAnsi="宋体"/>
          <w:b/>
          <w:sz w:val="32"/>
          <w:highlight w:val="none"/>
        </w:rPr>
        <w:t xml:space="preserve">  </w:t>
      </w:r>
      <w:r>
        <w:rPr>
          <w:rFonts w:hint="eastAsia" w:hAnsi="宋体"/>
          <w:b/>
          <w:sz w:val="32"/>
          <w:highlight w:val="none"/>
        </w:rPr>
        <w:t>录</w:t>
      </w:r>
    </w:p>
    <w:p>
      <w:pPr>
        <w:widowControl/>
        <w:ind w:firstLine="3360" w:firstLineChars="1400"/>
        <w:jc w:val="left"/>
        <w:rPr>
          <w:rFonts w:hAnsi="宋体"/>
          <w:sz w:val="24"/>
          <w:highlight w:val="none"/>
        </w:rPr>
      </w:pPr>
    </w:p>
    <w:p>
      <w:pPr>
        <w:spacing w:line="360" w:lineRule="auto"/>
        <w:ind w:firstLine="460" w:firstLineChars="192"/>
        <w:rPr>
          <w:rFonts w:hAnsi="宋体"/>
          <w:sz w:val="24"/>
          <w:highlight w:val="none"/>
        </w:rPr>
      </w:pPr>
      <w:r>
        <w:rPr>
          <w:rFonts w:hint="eastAsia" w:hAnsi="宋体"/>
          <w:sz w:val="24"/>
          <w:highlight w:val="none"/>
        </w:rPr>
        <w:t>一、比选申请函……………………………………………………………（）</w:t>
      </w:r>
    </w:p>
    <w:p>
      <w:pPr>
        <w:spacing w:line="360" w:lineRule="auto"/>
        <w:ind w:firstLine="460" w:firstLineChars="192"/>
        <w:rPr>
          <w:rFonts w:hAnsi="宋体"/>
          <w:sz w:val="24"/>
          <w:highlight w:val="none"/>
        </w:rPr>
      </w:pPr>
      <w:r>
        <w:rPr>
          <w:rFonts w:hint="eastAsia" w:hAnsi="宋体"/>
          <w:sz w:val="24"/>
          <w:highlight w:val="none"/>
        </w:rPr>
        <w:t>二、法定代表人身份证明…………………………………………………（）</w:t>
      </w:r>
    </w:p>
    <w:p>
      <w:pPr>
        <w:spacing w:line="360" w:lineRule="auto"/>
        <w:ind w:firstLine="460" w:firstLineChars="192"/>
        <w:jc w:val="left"/>
        <w:rPr>
          <w:rFonts w:hAnsi="宋体"/>
          <w:sz w:val="24"/>
          <w:highlight w:val="none"/>
        </w:rPr>
      </w:pPr>
      <w:r>
        <w:rPr>
          <w:rFonts w:hint="eastAsia" w:hAnsi="宋体"/>
          <w:sz w:val="24"/>
          <w:highlight w:val="none"/>
        </w:rPr>
        <w:t>三、授权委托书……………………………………………………………（）</w:t>
      </w:r>
    </w:p>
    <w:p>
      <w:pPr>
        <w:spacing w:line="360" w:lineRule="auto"/>
        <w:ind w:firstLine="460" w:firstLineChars="192"/>
        <w:jc w:val="left"/>
        <w:rPr>
          <w:rFonts w:hAnsi="宋体"/>
          <w:sz w:val="24"/>
          <w:highlight w:val="none"/>
        </w:rPr>
      </w:pPr>
      <w:r>
        <w:rPr>
          <w:rFonts w:hint="eastAsia" w:hAnsi="宋体"/>
          <w:sz w:val="24"/>
          <w:highlight w:val="none"/>
        </w:rPr>
        <w:t>四、比选申请报价表………………………………………………………（）</w:t>
      </w:r>
    </w:p>
    <w:p>
      <w:pPr>
        <w:spacing w:line="360" w:lineRule="auto"/>
        <w:ind w:firstLine="460" w:firstLineChars="192"/>
        <w:jc w:val="left"/>
        <w:rPr>
          <w:rFonts w:hAnsi="宋体"/>
          <w:sz w:val="24"/>
          <w:highlight w:val="none"/>
        </w:rPr>
      </w:pPr>
      <w:r>
        <w:rPr>
          <w:rFonts w:hint="eastAsia" w:hAnsi="宋体"/>
          <w:sz w:val="24"/>
          <w:highlight w:val="none"/>
        </w:rPr>
        <w:t>五、资格审查资料…………………………………………………………（）</w:t>
      </w:r>
    </w:p>
    <w:p>
      <w:pPr>
        <w:spacing w:line="360" w:lineRule="auto"/>
        <w:ind w:firstLine="460" w:firstLineChars="192"/>
        <w:rPr>
          <w:rFonts w:hAnsi="宋体"/>
          <w:sz w:val="24"/>
          <w:highlight w:val="none"/>
        </w:rPr>
      </w:pPr>
      <w:r>
        <w:rPr>
          <w:rFonts w:hint="eastAsia" w:hAnsi="宋体"/>
          <w:sz w:val="24"/>
          <w:highlight w:val="none"/>
        </w:rPr>
        <w:t>六、类似项目业绩…………………………………………………………（）</w:t>
      </w:r>
    </w:p>
    <w:p>
      <w:pPr>
        <w:spacing w:line="360" w:lineRule="auto"/>
        <w:ind w:firstLine="460" w:firstLineChars="192"/>
        <w:rPr>
          <w:rFonts w:hAnsi="宋体"/>
          <w:sz w:val="24"/>
          <w:highlight w:val="none"/>
        </w:rPr>
      </w:pPr>
      <w:r>
        <w:rPr>
          <w:rFonts w:hint="eastAsia" w:hAnsi="宋体"/>
          <w:sz w:val="24"/>
          <w:highlight w:val="none"/>
        </w:rPr>
        <w:t>七、拟投入本项目的人员配置清单………………………………………（）</w:t>
      </w:r>
    </w:p>
    <w:p>
      <w:pPr>
        <w:spacing w:line="360" w:lineRule="auto"/>
        <w:ind w:firstLine="460" w:firstLineChars="192"/>
        <w:rPr>
          <w:rFonts w:hAnsi="宋体"/>
          <w:sz w:val="24"/>
          <w:highlight w:val="none"/>
        </w:rPr>
      </w:pPr>
      <w:r>
        <w:rPr>
          <w:rFonts w:hint="eastAsia" w:hAnsi="宋体"/>
          <w:sz w:val="24"/>
          <w:highlight w:val="none"/>
        </w:rPr>
        <w:t>八、项目实施方案…………………………………………………………（）</w:t>
      </w:r>
    </w:p>
    <w:p>
      <w:pPr>
        <w:spacing w:line="360" w:lineRule="auto"/>
        <w:ind w:firstLine="460" w:firstLineChars="192"/>
        <w:rPr>
          <w:rFonts w:hAnsi="宋体"/>
          <w:sz w:val="24"/>
          <w:highlight w:val="none"/>
        </w:rPr>
      </w:pPr>
    </w:p>
    <w:p>
      <w:pPr>
        <w:rPr>
          <w:rFonts w:hAnsi="宋体"/>
          <w:highlight w:val="none"/>
        </w:rPr>
      </w:pPr>
    </w:p>
    <w:p>
      <w:pPr>
        <w:rPr>
          <w:rFonts w:hAnsi="宋体"/>
          <w:highlight w:val="none"/>
        </w:rPr>
      </w:pPr>
    </w:p>
    <w:p>
      <w:pPr>
        <w:widowControl/>
        <w:jc w:val="left"/>
        <w:rPr>
          <w:rFonts w:hAnsi="宋体"/>
          <w:sz w:val="24"/>
          <w:highlight w:val="none"/>
        </w:rPr>
        <w:sectPr>
          <w:footerReference r:id="rId8" w:type="first"/>
          <w:pgSz w:w="11906" w:h="16838"/>
          <w:pgMar w:top="1418" w:right="1304" w:bottom="1418" w:left="1701" w:header="851" w:footer="851" w:gutter="0"/>
          <w:pgNumType w:fmt="decimal"/>
          <w:cols w:space="720" w:num="1"/>
          <w:titlePg/>
          <w:docGrid w:linePitch="312" w:charSpace="0"/>
        </w:sectPr>
      </w:pPr>
    </w:p>
    <w:p>
      <w:pPr>
        <w:pStyle w:val="5"/>
        <w:jc w:val="center"/>
        <w:rPr>
          <w:highlight w:val="none"/>
        </w:rPr>
      </w:pPr>
      <w:r>
        <w:rPr>
          <w:rFonts w:hint="eastAsia"/>
          <w:highlight w:val="none"/>
        </w:rPr>
        <w:t>一、比选申请函</w:t>
      </w:r>
    </w:p>
    <w:p>
      <w:pPr>
        <w:spacing w:line="360" w:lineRule="auto"/>
        <w:ind w:firstLine="440" w:firstLineChars="200"/>
        <w:jc w:val="left"/>
        <w:rPr>
          <w:rFonts w:hAnsi="宋体"/>
          <w:szCs w:val="21"/>
          <w:highlight w:val="none"/>
        </w:rPr>
      </w:pPr>
    </w:p>
    <w:p>
      <w:pPr>
        <w:spacing w:line="360" w:lineRule="auto"/>
        <w:jc w:val="left"/>
        <w:rPr>
          <w:rFonts w:hAnsi="宋体"/>
          <w:sz w:val="21"/>
          <w:szCs w:val="21"/>
          <w:highlight w:val="none"/>
        </w:rPr>
      </w:pPr>
      <w:r>
        <w:rPr>
          <w:rFonts w:hAnsi="宋体"/>
          <w:sz w:val="21"/>
          <w:szCs w:val="21"/>
          <w:highlight w:val="none"/>
          <w:u w:val="single"/>
        </w:rPr>
        <w:t xml:space="preserve">                     </w:t>
      </w:r>
      <w:r>
        <w:rPr>
          <w:rFonts w:hint="eastAsia" w:hAnsi="宋体"/>
          <w:sz w:val="21"/>
          <w:szCs w:val="21"/>
          <w:highlight w:val="none"/>
        </w:rPr>
        <w:t>（比选人名称）</w:t>
      </w:r>
      <w:r>
        <w:rPr>
          <w:rFonts w:hAnsi="宋体"/>
          <w:sz w:val="21"/>
          <w:szCs w:val="21"/>
          <w:highlight w:val="none"/>
        </w:rPr>
        <w:t xml:space="preserve">: </w:t>
      </w:r>
    </w:p>
    <w:p>
      <w:pPr>
        <w:spacing w:line="360" w:lineRule="auto"/>
        <w:ind w:firstLine="420" w:firstLineChars="200"/>
        <w:jc w:val="left"/>
        <w:rPr>
          <w:rFonts w:hAnsi="宋体"/>
          <w:sz w:val="21"/>
          <w:szCs w:val="21"/>
          <w:highlight w:val="none"/>
        </w:rPr>
      </w:pPr>
      <w:r>
        <w:rPr>
          <w:rFonts w:hAnsi="宋体"/>
          <w:sz w:val="21"/>
          <w:szCs w:val="21"/>
          <w:highlight w:val="none"/>
        </w:rPr>
        <w:t>1</w:t>
      </w:r>
      <w:r>
        <w:rPr>
          <w:rFonts w:hint="eastAsia" w:hAnsi="宋体"/>
          <w:sz w:val="21"/>
          <w:szCs w:val="21"/>
          <w:highlight w:val="none"/>
        </w:rPr>
        <w:t>．我方己仔细研究了</w:t>
      </w:r>
      <w:r>
        <w:rPr>
          <w:rFonts w:hAnsi="宋体"/>
          <w:sz w:val="21"/>
          <w:szCs w:val="21"/>
          <w:highlight w:val="none"/>
          <w:u w:val="single"/>
        </w:rPr>
        <w:t xml:space="preserve">     </w:t>
      </w:r>
      <w:r>
        <w:rPr>
          <w:rFonts w:hint="eastAsia" w:hAnsi="宋体"/>
          <w:sz w:val="21"/>
          <w:szCs w:val="21"/>
          <w:highlight w:val="none"/>
          <w:u w:val="single"/>
        </w:rPr>
        <w:t>（项目名称）</w:t>
      </w:r>
      <w:r>
        <w:rPr>
          <w:rFonts w:hint="eastAsia" w:hAnsi="宋体"/>
          <w:sz w:val="21"/>
          <w:szCs w:val="21"/>
          <w:highlight w:val="none"/>
        </w:rPr>
        <w:t>比选文件的全部内容，愿意以人民币（大写）</w:t>
      </w:r>
    </w:p>
    <w:p>
      <w:pPr>
        <w:spacing w:line="360" w:lineRule="auto"/>
        <w:ind w:firstLine="420" w:firstLineChars="200"/>
        <w:jc w:val="left"/>
        <w:rPr>
          <w:rFonts w:hAnsi="宋体"/>
          <w:sz w:val="21"/>
          <w:szCs w:val="21"/>
          <w:highlight w:val="none"/>
        </w:rPr>
      </w:pPr>
      <w:r>
        <w:rPr>
          <w:rFonts w:hAnsi="宋体"/>
          <w:sz w:val="21"/>
          <w:szCs w:val="21"/>
          <w:highlight w:val="none"/>
          <w:u w:val="single"/>
        </w:rPr>
        <w:t xml:space="preserve">             </w:t>
      </w:r>
      <w:r>
        <w:rPr>
          <w:rFonts w:hint="eastAsia" w:hAnsi="宋体"/>
          <w:sz w:val="21"/>
          <w:szCs w:val="21"/>
          <w:highlight w:val="none"/>
        </w:rPr>
        <w:t>小写（￥</w:t>
      </w:r>
      <w:r>
        <w:rPr>
          <w:rFonts w:hAnsi="宋体"/>
          <w:sz w:val="21"/>
          <w:szCs w:val="21"/>
          <w:highlight w:val="none"/>
          <w:u w:val="single"/>
        </w:rPr>
        <w:t xml:space="preserve">            </w:t>
      </w:r>
      <w:r>
        <w:rPr>
          <w:rFonts w:hint="eastAsia" w:hAnsi="宋体"/>
          <w:sz w:val="21"/>
          <w:szCs w:val="21"/>
          <w:highlight w:val="none"/>
        </w:rPr>
        <w:t>）的比选申请总报价</w:t>
      </w:r>
      <w:r>
        <w:rPr>
          <w:rFonts w:hint="default" w:hAnsi="宋体"/>
          <w:sz w:val="21"/>
          <w:szCs w:val="21"/>
          <w:highlight w:val="none"/>
        </w:rPr>
        <w:t>（</w:t>
      </w:r>
      <w:r>
        <w:rPr>
          <w:rFonts w:hint="eastAsia" w:hAnsi="宋体"/>
          <w:sz w:val="21"/>
          <w:szCs w:val="21"/>
          <w:highlight w:val="none"/>
          <w:lang w:val="en-US" w:eastAsia="zh-Hans"/>
        </w:rPr>
        <w:t>含税</w:t>
      </w:r>
      <w:r>
        <w:rPr>
          <w:rFonts w:hint="default" w:hAnsi="宋体"/>
          <w:sz w:val="21"/>
          <w:szCs w:val="21"/>
          <w:highlight w:val="none"/>
        </w:rPr>
        <w:t>）</w:t>
      </w:r>
      <w:r>
        <w:rPr>
          <w:rFonts w:hint="eastAsia" w:hAnsi="宋体"/>
          <w:sz w:val="21"/>
          <w:szCs w:val="21"/>
          <w:highlight w:val="none"/>
        </w:rPr>
        <w:t>，按合同约定完成工作。</w:t>
      </w:r>
    </w:p>
    <w:p>
      <w:pPr>
        <w:spacing w:line="360" w:lineRule="auto"/>
        <w:ind w:firstLine="420" w:firstLineChars="200"/>
        <w:jc w:val="left"/>
        <w:rPr>
          <w:rFonts w:hAnsi="宋体"/>
          <w:sz w:val="21"/>
          <w:szCs w:val="21"/>
          <w:highlight w:val="none"/>
        </w:rPr>
      </w:pPr>
      <w:r>
        <w:rPr>
          <w:rFonts w:hAnsi="宋体"/>
          <w:sz w:val="21"/>
          <w:szCs w:val="21"/>
          <w:highlight w:val="none"/>
        </w:rPr>
        <w:t>2</w:t>
      </w:r>
      <w:r>
        <w:rPr>
          <w:rFonts w:hint="eastAsia" w:hAnsi="宋体"/>
          <w:sz w:val="21"/>
          <w:szCs w:val="21"/>
          <w:highlight w:val="none"/>
        </w:rPr>
        <w:t>．我方承诺在比选申请截止之日算起</w:t>
      </w:r>
      <w:r>
        <w:rPr>
          <w:rFonts w:hAnsi="宋体"/>
          <w:sz w:val="21"/>
          <w:szCs w:val="21"/>
          <w:highlight w:val="none"/>
          <w:u w:val="single"/>
        </w:rPr>
        <w:t xml:space="preserve"> </w:t>
      </w:r>
      <w:r>
        <w:rPr>
          <w:rFonts w:hint="default" w:hAnsi="宋体"/>
          <w:sz w:val="21"/>
          <w:szCs w:val="21"/>
          <w:highlight w:val="none"/>
          <w:u w:val="single"/>
        </w:rPr>
        <w:t xml:space="preserve">   </w:t>
      </w:r>
      <w:r>
        <w:rPr>
          <w:rFonts w:hint="eastAsia" w:hAnsi="宋体"/>
          <w:sz w:val="21"/>
          <w:szCs w:val="21"/>
          <w:highlight w:val="none"/>
        </w:rPr>
        <w:t>日历天内不修改、撤销比选申请文件。</w:t>
      </w:r>
    </w:p>
    <w:p>
      <w:pPr>
        <w:spacing w:line="360" w:lineRule="auto"/>
        <w:ind w:firstLine="420" w:firstLineChars="200"/>
        <w:jc w:val="left"/>
        <w:rPr>
          <w:rFonts w:hAnsi="宋体"/>
          <w:sz w:val="21"/>
          <w:szCs w:val="21"/>
          <w:highlight w:val="none"/>
        </w:rPr>
      </w:pPr>
      <w:r>
        <w:rPr>
          <w:rFonts w:hAnsi="宋体"/>
          <w:sz w:val="21"/>
          <w:szCs w:val="21"/>
          <w:highlight w:val="none"/>
        </w:rPr>
        <w:t>3</w:t>
      </w:r>
      <w:r>
        <w:rPr>
          <w:rFonts w:hint="eastAsia" w:hAnsi="宋体"/>
          <w:sz w:val="21"/>
          <w:szCs w:val="21"/>
          <w:highlight w:val="none"/>
        </w:rPr>
        <w:t>．如我方中选：</w:t>
      </w:r>
    </w:p>
    <w:p>
      <w:pPr>
        <w:spacing w:line="360" w:lineRule="auto"/>
        <w:ind w:firstLine="420" w:firstLineChars="200"/>
        <w:jc w:val="left"/>
        <w:rPr>
          <w:rFonts w:hAnsi="宋体"/>
          <w:sz w:val="21"/>
          <w:szCs w:val="21"/>
          <w:highlight w:val="none"/>
        </w:rPr>
      </w:pPr>
      <w:r>
        <w:rPr>
          <w:rFonts w:hAnsi="宋体"/>
          <w:sz w:val="21"/>
          <w:szCs w:val="21"/>
          <w:highlight w:val="none"/>
        </w:rPr>
        <w:t xml:space="preserve"> (l</w:t>
      </w:r>
      <w:r>
        <w:rPr>
          <w:rFonts w:hint="eastAsia" w:hAnsi="宋体"/>
          <w:sz w:val="21"/>
          <w:szCs w:val="21"/>
          <w:highlight w:val="none"/>
        </w:rPr>
        <w:t>）我方承诺在收到中选通知书后，在中选通知书规定的期限内与比选人签订合同。</w:t>
      </w:r>
    </w:p>
    <w:p>
      <w:pPr>
        <w:spacing w:line="360" w:lineRule="auto"/>
        <w:ind w:firstLine="420" w:firstLineChars="200"/>
        <w:jc w:val="left"/>
        <w:rPr>
          <w:rFonts w:hAnsi="宋体"/>
          <w:sz w:val="21"/>
          <w:szCs w:val="21"/>
          <w:highlight w:val="none"/>
        </w:rPr>
      </w:pPr>
      <w:r>
        <w:rPr>
          <w:rFonts w:hAnsi="宋体"/>
          <w:sz w:val="21"/>
          <w:szCs w:val="21"/>
          <w:highlight w:val="none"/>
        </w:rPr>
        <w:t xml:space="preserve"> (2</w:t>
      </w:r>
      <w:r>
        <w:rPr>
          <w:rFonts w:hint="eastAsia" w:hAnsi="宋体"/>
          <w:sz w:val="21"/>
          <w:szCs w:val="21"/>
          <w:highlight w:val="none"/>
        </w:rPr>
        <w:t>）随同本比选申请函递交的比选申请函附录属于合同文件的组成部分。</w:t>
      </w:r>
    </w:p>
    <w:p>
      <w:pPr>
        <w:spacing w:line="360" w:lineRule="auto"/>
        <w:ind w:firstLine="420" w:firstLineChars="200"/>
        <w:jc w:val="left"/>
        <w:rPr>
          <w:rFonts w:hAnsi="宋体"/>
          <w:sz w:val="21"/>
          <w:szCs w:val="21"/>
          <w:highlight w:val="none"/>
        </w:rPr>
      </w:pPr>
      <w:r>
        <w:rPr>
          <w:rFonts w:hAnsi="宋体"/>
          <w:sz w:val="21"/>
          <w:szCs w:val="21"/>
          <w:highlight w:val="none"/>
        </w:rPr>
        <w:t xml:space="preserve"> (3</w:t>
      </w:r>
      <w:r>
        <w:rPr>
          <w:rFonts w:hint="eastAsia" w:hAnsi="宋体"/>
          <w:sz w:val="21"/>
          <w:szCs w:val="21"/>
          <w:highlight w:val="none"/>
        </w:rPr>
        <w:t>）我方承诺在合同约定的期限内完成并移交全部工作成果。</w:t>
      </w:r>
    </w:p>
    <w:p>
      <w:pPr>
        <w:numPr>
          <w:ilvl w:val="0"/>
          <w:numId w:val="13"/>
        </w:numPr>
        <w:spacing w:line="360" w:lineRule="auto"/>
        <w:ind w:firstLine="420" w:firstLineChars="200"/>
        <w:jc w:val="left"/>
        <w:rPr>
          <w:rFonts w:hAnsi="宋体"/>
          <w:sz w:val="21"/>
          <w:szCs w:val="21"/>
          <w:highlight w:val="none"/>
          <w:u w:val="single"/>
        </w:rPr>
      </w:pPr>
      <w:r>
        <w:rPr>
          <w:rFonts w:hint="eastAsia" w:hAnsi="宋体"/>
          <w:sz w:val="21"/>
          <w:szCs w:val="21"/>
          <w:highlight w:val="none"/>
        </w:rPr>
        <w:t>质量要求：</w:t>
      </w:r>
      <w:r>
        <w:rPr>
          <w:rFonts w:hint="eastAsia" w:hAnsi="宋体"/>
          <w:spacing w:val="1"/>
          <w:sz w:val="21"/>
          <w:szCs w:val="21"/>
          <w:highlight w:val="none"/>
        </w:rPr>
        <w:t>按照国家现行规程、规范及比选人的要求。</w:t>
      </w:r>
    </w:p>
    <w:p>
      <w:pPr>
        <w:numPr>
          <w:ilvl w:val="0"/>
          <w:numId w:val="13"/>
        </w:numPr>
        <w:spacing w:line="360" w:lineRule="auto"/>
        <w:ind w:firstLine="420" w:firstLineChars="200"/>
        <w:jc w:val="left"/>
        <w:rPr>
          <w:rFonts w:hAnsi="宋体"/>
          <w:sz w:val="21"/>
          <w:szCs w:val="21"/>
          <w:highlight w:val="none"/>
        </w:rPr>
      </w:pPr>
      <w:r>
        <w:rPr>
          <w:rFonts w:hint="eastAsia" w:hAnsi="宋体"/>
          <w:sz w:val="21"/>
          <w:szCs w:val="21"/>
          <w:highlight w:val="none"/>
        </w:rPr>
        <w:t>完全响应第四章合同条款及格式要求。</w:t>
      </w:r>
    </w:p>
    <w:p>
      <w:pPr>
        <w:spacing w:line="360" w:lineRule="auto"/>
        <w:ind w:firstLine="420" w:firstLineChars="200"/>
        <w:jc w:val="left"/>
        <w:rPr>
          <w:rFonts w:hAnsi="宋体"/>
          <w:sz w:val="21"/>
          <w:szCs w:val="21"/>
          <w:highlight w:val="none"/>
        </w:rPr>
      </w:pPr>
      <w:r>
        <w:rPr>
          <w:rFonts w:hAnsi="宋体"/>
          <w:sz w:val="21"/>
          <w:szCs w:val="21"/>
          <w:highlight w:val="none"/>
        </w:rPr>
        <w:t>4 .</w:t>
      </w:r>
      <w:r>
        <w:rPr>
          <w:rFonts w:hAnsi="宋体"/>
          <w:sz w:val="21"/>
          <w:szCs w:val="21"/>
          <w:highlight w:val="none"/>
          <w:u w:val="single"/>
        </w:rPr>
        <w:t xml:space="preserve">                     </w:t>
      </w:r>
      <w:r>
        <w:rPr>
          <w:rFonts w:hint="eastAsia" w:hAnsi="宋体"/>
          <w:sz w:val="21"/>
          <w:szCs w:val="21"/>
          <w:highlight w:val="none"/>
        </w:rPr>
        <w:t>（其他补充说明）。</w:t>
      </w:r>
    </w:p>
    <w:p>
      <w:pPr>
        <w:spacing w:line="360" w:lineRule="auto"/>
        <w:ind w:firstLine="420" w:firstLineChars="200"/>
        <w:jc w:val="left"/>
        <w:rPr>
          <w:rFonts w:hAnsi="宋体"/>
          <w:sz w:val="21"/>
          <w:szCs w:val="21"/>
          <w:highlight w:val="none"/>
        </w:rPr>
      </w:pPr>
    </w:p>
    <w:p>
      <w:pPr>
        <w:spacing w:line="360" w:lineRule="auto"/>
        <w:ind w:firstLine="4305" w:firstLineChars="2050"/>
        <w:jc w:val="left"/>
        <w:rPr>
          <w:rFonts w:hAnsi="宋体"/>
          <w:sz w:val="21"/>
          <w:szCs w:val="21"/>
          <w:highlight w:val="none"/>
        </w:rPr>
      </w:pPr>
      <w:r>
        <w:rPr>
          <w:rFonts w:hint="eastAsia" w:hAnsi="宋体"/>
          <w:sz w:val="21"/>
          <w:szCs w:val="21"/>
          <w:highlight w:val="none"/>
        </w:rPr>
        <w:t>比选申请人：</w:t>
      </w:r>
      <w:r>
        <w:rPr>
          <w:rFonts w:hAnsi="宋体"/>
          <w:sz w:val="21"/>
          <w:szCs w:val="21"/>
          <w:highlight w:val="none"/>
          <w:u w:val="single"/>
        </w:rPr>
        <w:t xml:space="preserve">                     </w:t>
      </w:r>
      <w:r>
        <w:rPr>
          <w:rFonts w:hint="eastAsia" w:hAnsi="宋体"/>
          <w:sz w:val="21"/>
          <w:szCs w:val="21"/>
          <w:highlight w:val="none"/>
        </w:rPr>
        <w:t>（盖单位章）</w:t>
      </w:r>
    </w:p>
    <w:p>
      <w:pPr>
        <w:spacing w:line="360" w:lineRule="auto"/>
        <w:ind w:firstLine="4305" w:firstLineChars="2050"/>
        <w:jc w:val="left"/>
        <w:rPr>
          <w:rFonts w:hAnsi="宋体"/>
          <w:sz w:val="21"/>
          <w:szCs w:val="21"/>
          <w:highlight w:val="none"/>
        </w:rPr>
      </w:pPr>
      <w:r>
        <w:rPr>
          <w:rFonts w:hint="eastAsia" w:hAnsi="宋体"/>
          <w:sz w:val="21"/>
          <w:szCs w:val="21"/>
          <w:highlight w:val="none"/>
        </w:rPr>
        <w:t>法定代表人或其委托代理人：</w:t>
      </w:r>
      <w:r>
        <w:rPr>
          <w:rFonts w:hAnsi="宋体"/>
          <w:sz w:val="21"/>
          <w:szCs w:val="21"/>
          <w:highlight w:val="none"/>
          <w:u w:val="single"/>
        </w:rPr>
        <w:t xml:space="preserve">          </w:t>
      </w:r>
      <w:r>
        <w:rPr>
          <w:rFonts w:hint="eastAsia" w:hAnsi="宋体"/>
          <w:sz w:val="21"/>
          <w:szCs w:val="21"/>
          <w:highlight w:val="none"/>
        </w:rPr>
        <w:t>（签字）</w:t>
      </w:r>
    </w:p>
    <w:p>
      <w:pPr>
        <w:spacing w:line="360" w:lineRule="auto"/>
        <w:ind w:firstLine="4305" w:firstLineChars="2050"/>
        <w:jc w:val="left"/>
        <w:rPr>
          <w:rFonts w:hAnsi="宋体"/>
          <w:sz w:val="21"/>
          <w:szCs w:val="21"/>
          <w:highlight w:val="none"/>
        </w:rPr>
      </w:pPr>
      <w:r>
        <w:rPr>
          <w:rFonts w:hint="eastAsia" w:hAnsi="宋体"/>
          <w:sz w:val="21"/>
          <w:szCs w:val="21"/>
          <w:highlight w:val="none"/>
        </w:rPr>
        <w:t>地址：</w:t>
      </w:r>
      <w:r>
        <w:rPr>
          <w:rFonts w:hAnsi="宋体"/>
          <w:sz w:val="21"/>
          <w:szCs w:val="21"/>
          <w:highlight w:val="none"/>
          <w:u w:val="single"/>
        </w:rPr>
        <w:t xml:space="preserve">                                 </w:t>
      </w:r>
    </w:p>
    <w:p>
      <w:pPr>
        <w:spacing w:line="360" w:lineRule="auto"/>
        <w:ind w:firstLine="4305" w:firstLineChars="2050"/>
        <w:jc w:val="left"/>
        <w:rPr>
          <w:rFonts w:hAnsi="宋体"/>
          <w:sz w:val="21"/>
          <w:szCs w:val="21"/>
          <w:highlight w:val="none"/>
        </w:rPr>
      </w:pPr>
      <w:r>
        <w:rPr>
          <w:rFonts w:hint="eastAsia" w:hAnsi="宋体"/>
          <w:sz w:val="21"/>
          <w:szCs w:val="21"/>
          <w:highlight w:val="none"/>
        </w:rPr>
        <w:t>网址：</w:t>
      </w:r>
      <w:r>
        <w:rPr>
          <w:rFonts w:hAnsi="宋体"/>
          <w:sz w:val="21"/>
          <w:szCs w:val="21"/>
          <w:highlight w:val="none"/>
          <w:u w:val="single"/>
        </w:rPr>
        <w:t xml:space="preserve">                                 </w:t>
      </w:r>
    </w:p>
    <w:p>
      <w:pPr>
        <w:spacing w:line="360" w:lineRule="auto"/>
        <w:ind w:firstLine="4305" w:firstLineChars="2050"/>
        <w:jc w:val="left"/>
        <w:rPr>
          <w:rFonts w:hAnsi="宋体"/>
          <w:sz w:val="21"/>
          <w:szCs w:val="21"/>
          <w:highlight w:val="none"/>
        </w:rPr>
      </w:pPr>
      <w:r>
        <w:rPr>
          <w:rFonts w:hint="eastAsia" w:hAnsi="宋体"/>
          <w:sz w:val="21"/>
          <w:szCs w:val="21"/>
          <w:highlight w:val="none"/>
        </w:rPr>
        <w:t>电话：</w:t>
      </w:r>
      <w:r>
        <w:rPr>
          <w:rFonts w:hAnsi="宋体"/>
          <w:sz w:val="21"/>
          <w:szCs w:val="21"/>
          <w:highlight w:val="none"/>
          <w:u w:val="single"/>
        </w:rPr>
        <w:t xml:space="preserve">                                 </w:t>
      </w:r>
    </w:p>
    <w:p>
      <w:pPr>
        <w:spacing w:line="360" w:lineRule="auto"/>
        <w:ind w:firstLine="4305" w:firstLineChars="2050"/>
        <w:jc w:val="left"/>
        <w:rPr>
          <w:rFonts w:hAnsi="宋体"/>
          <w:sz w:val="21"/>
          <w:szCs w:val="21"/>
          <w:highlight w:val="none"/>
        </w:rPr>
      </w:pPr>
      <w:r>
        <w:rPr>
          <w:rFonts w:hint="eastAsia" w:hAnsi="宋体"/>
          <w:sz w:val="21"/>
          <w:szCs w:val="21"/>
          <w:highlight w:val="none"/>
        </w:rPr>
        <w:t>传真：</w:t>
      </w:r>
      <w:r>
        <w:rPr>
          <w:rFonts w:hAnsi="宋体"/>
          <w:sz w:val="21"/>
          <w:szCs w:val="21"/>
          <w:highlight w:val="none"/>
          <w:u w:val="single"/>
        </w:rPr>
        <w:t xml:space="preserve">                                 </w:t>
      </w:r>
    </w:p>
    <w:p>
      <w:pPr>
        <w:spacing w:line="360" w:lineRule="auto"/>
        <w:ind w:firstLine="4305" w:firstLineChars="2050"/>
        <w:jc w:val="left"/>
        <w:rPr>
          <w:rFonts w:hAnsi="宋体"/>
          <w:sz w:val="21"/>
          <w:szCs w:val="21"/>
          <w:highlight w:val="none"/>
        </w:rPr>
      </w:pPr>
      <w:r>
        <w:rPr>
          <w:rFonts w:hint="eastAsia" w:hAnsi="宋体"/>
          <w:sz w:val="21"/>
          <w:szCs w:val="21"/>
          <w:highlight w:val="none"/>
        </w:rPr>
        <w:t>邮政编码：</w:t>
      </w:r>
      <w:r>
        <w:rPr>
          <w:rFonts w:hAnsi="宋体"/>
          <w:sz w:val="21"/>
          <w:szCs w:val="21"/>
          <w:highlight w:val="none"/>
          <w:u w:val="single"/>
        </w:rPr>
        <w:t xml:space="preserve">                             </w:t>
      </w:r>
    </w:p>
    <w:p>
      <w:pPr>
        <w:spacing w:line="360" w:lineRule="auto"/>
        <w:ind w:firstLine="4305" w:firstLineChars="2050"/>
        <w:jc w:val="left"/>
        <w:rPr>
          <w:rFonts w:hAnsi="宋体"/>
          <w:sz w:val="21"/>
          <w:szCs w:val="21"/>
          <w:highlight w:val="none"/>
        </w:rPr>
      </w:pPr>
      <w:r>
        <w:rPr>
          <w:rFonts w:hAnsi="宋体"/>
          <w:sz w:val="21"/>
          <w:szCs w:val="21"/>
          <w:highlight w:val="none"/>
          <w:u w:val="single"/>
        </w:rPr>
        <w:t xml:space="preserve">        </w:t>
      </w:r>
      <w:r>
        <w:rPr>
          <w:rFonts w:hint="eastAsia" w:hAnsi="宋体"/>
          <w:sz w:val="21"/>
          <w:szCs w:val="21"/>
          <w:highlight w:val="none"/>
        </w:rPr>
        <w:t>年</w:t>
      </w:r>
      <w:r>
        <w:rPr>
          <w:rFonts w:hAnsi="宋体"/>
          <w:sz w:val="21"/>
          <w:szCs w:val="21"/>
          <w:highlight w:val="none"/>
          <w:u w:val="single"/>
        </w:rPr>
        <w:t xml:space="preserve">    </w:t>
      </w:r>
      <w:r>
        <w:rPr>
          <w:rFonts w:hint="eastAsia" w:hAnsi="宋体"/>
          <w:sz w:val="21"/>
          <w:szCs w:val="21"/>
          <w:highlight w:val="none"/>
        </w:rPr>
        <w:t>月</w:t>
      </w:r>
      <w:r>
        <w:rPr>
          <w:rFonts w:hAnsi="宋体"/>
          <w:sz w:val="21"/>
          <w:szCs w:val="21"/>
          <w:highlight w:val="none"/>
          <w:u w:val="single"/>
        </w:rPr>
        <w:t xml:space="preserve">    </w:t>
      </w:r>
      <w:r>
        <w:rPr>
          <w:rFonts w:hint="eastAsia" w:hAnsi="宋体"/>
          <w:sz w:val="21"/>
          <w:szCs w:val="21"/>
          <w:highlight w:val="none"/>
        </w:rPr>
        <w:t>日</w:t>
      </w:r>
    </w:p>
    <w:p>
      <w:pPr>
        <w:rPr>
          <w:szCs w:val="21"/>
          <w:highlight w:val="none"/>
        </w:rPr>
      </w:pPr>
      <w:r>
        <w:rPr>
          <w:highlight w:val="none"/>
        </w:rPr>
        <w:br w:type="page"/>
      </w:r>
    </w:p>
    <w:p>
      <w:pPr>
        <w:pStyle w:val="5"/>
        <w:jc w:val="center"/>
        <w:rPr>
          <w:rFonts w:ascii="黑体" w:eastAsia="黑体"/>
          <w:highlight w:val="none"/>
        </w:rPr>
      </w:pPr>
      <w:r>
        <w:rPr>
          <w:rFonts w:hint="eastAsia" w:ascii="黑体" w:eastAsia="黑体"/>
          <w:highlight w:val="none"/>
        </w:rPr>
        <w:t>二、法定代表人身份证明</w:t>
      </w:r>
    </w:p>
    <w:p>
      <w:pPr>
        <w:spacing w:line="360" w:lineRule="auto"/>
        <w:ind w:firstLine="440" w:firstLineChars="200"/>
        <w:rPr>
          <w:rFonts w:hAnsi="宋体"/>
          <w:szCs w:val="21"/>
          <w:highlight w:val="none"/>
        </w:rPr>
      </w:pPr>
    </w:p>
    <w:p>
      <w:pPr>
        <w:spacing w:line="360" w:lineRule="auto"/>
        <w:ind w:firstLine="420" w:firstLineChars="200"/>
        <w:rPr>
          <w:rFonts w:hAnsi="宋体"/>
          <w:sz w:val="21"/>
          <w:szCs w:val="21"/>
          <w:highlight w:val="none"/>
        </w:rPr>
      </w:pPr>
      <w:r>
        <w:rPr>
          <w:rFonts w:hint="eastAsia" w:hAnsi="宋体"/>
          <w:sz w:val="21"/>
          <w:szCs w:val="21"/>
          <w:highlight w:val="none"/>
        </w:rPr>
        <w:t>比选申请人名称：</w:t>
      </w:r>
      <w:r>
        <w:rPr>
          <w:rFonts w:hAnsi="宋体"/>
          <w:sz w:val="21"/>
          <w:szCs w:val="21"/>
          <w:highlight w:val="none"/>
          <w:u w:val="single"/>
        </w:rPr>
        <w:t xml:space="preserve">                                </w:t>
      </w:r>
      <w:r>
        <w:rPr>
          <w:rFonts w:hAnsi="宋体"/>
          <w:sz w:val="21"/>
          <w:szCs w:val="21"/>
          <w:highlight w:val="none"/>
        </w:rPr>
        <w:t xml:space="preserve"> </w:t>
      </w:r>
    </w:p>
    <w:p>
      <w:pPr>
        <w:spacing w:line="360" w:lineRule="auto"/>
        <w:ind w:firstLine="420" w:firstLineChars="200"/>
        <w:rPr>
          <w:rFonts w:hAnsi="宋体"/>
          <w:sz w:val="21"/>
          <w:szCs w:val="21"/>
          <w:highlight w:val="none"/>
        </w:rPr>
      </w:pPr>
      <w:r>
        <w:rPr>
          <w:rFonts w:hint="eastAsia" w:hAnsi="宋体"/>
          <w:sz w:val="21"/>
          <w:szCs w:val="21"/>
          <w:highlight w:val="none"/>
        </w:rPr>
        <w:t>单位性质：</w:t>
      </w:r>
      <w:r>
        <w:rPr>
          <w:rFonts w:hAnsi="宋体"/>
          <w:sz w:val="21"/>
          <w:szCs w:val="21"/>
          <w:highlight w:val="none"/>
          <w:u w:val="single"/>
        </w:rPr>
        <w:t xml:space="preserve">                                  </w:t>
      </w:r>
      <w:r>
        <w:rPr>
          <w:rFonts w:hAnsi="宋体"/>
          <w:sz w:val="21"/>
          <w:szCs w:val="21"/>
          <w:highlight w:val="none"/>
        </w:rPr>
        <w:t xml:space="preserve"> </w:t>
      </w:r>
    </w:p>
    <w:p>
      <w:pPr>
        <w:spacing w:line="360" w:lineRule="auto"/>
        <w:ind w:firstLine="420" w:firstLineChars="200"/>
        <w:rPr>
          <w:rFonts w:hAnsi="宋体"/>
          <w:sz w:val="21"/>
          <w:szCs w:val="21"/>
          <w:highlight w:val="none"/>
        </w:rPr>
      </w:pPr>
      <w:r>
        <w:rPr>
          <w:rFonts w:hint="eastAsia" w:hAnsi="宋体"/>
          <w:sz w:val="21"/>
          <w:szCs w:val="21"/>
          <w:highlight w:val="none"/>
        </w:rPr>
        <w:t>地址：</w:t>
      </w:r>
      <w:r>
        <w:rPr>
          <w:rFonts w:hAnsi="宋体"/>
          <w:sz w:val="21"/>
          <w:szCs w:val="21"/>
          <w:highlight w:val="none"/>
          <w:u w:val="single"/>
        </w:rPr>
        <w:t xml:space="preserve">                                     </w:t>
      </w:r>
      <w:r>
        <w:rPr>
          <w:rFonts w:hAnsi="宋体"/>
          <w:sz w:val="21"/>
          <w:szCs w:val="21"/>
          <w:highlight w:val="none"/>
        </w:rPr>
        <w:t xml:space="preserve"> </w:t>
      </w:r>
    </w:p>
    <w:p>
      <w:pPr>
        <w:spacing w:line="360" w:lineRule="auto"/>
        <w:ind w:firstLine="420" w:firstLineChars="200"/>
        <w:rPr>
          <w:rFonts w:hAnsi="宋体"/>
          <w:sz w:val="21"/>
          <w:szCs w:val="21"/>
          <w:highlight w:val="none"/>
        </w:rPr>
      </w:pPr>
      <w:r>
        <w:rPr>
          <w:rFonts w:hint="eastAsia" w:hAnsi="宋体"/>
          <w:sz w:val="21"/>
          <w:szCs w:val="21"/>
          <w:highlight w:val="none"/>
        </w:rPr>
        <w:t>成立时间：</w:t>
      </w:r>
      <w:r>
        <w:rPr>
          <w:rFonts w:hAnsi="宋体"/>
          <w:sz w:val="21"/>
          <w:szCs w:val="21"/>
          <w:highlight w:val="none"/>
          <w:u w:val="single"/>
        </w:rPr>
        <w:t xml:space="preserve">        </w:t>
      </w:r>
      <w:r>
        <w:rPr>
          <w:rFonts w:hint="eastAsia" w:hAnsi="宋体"/>
          <w:sz w:val="21"/>
          <w:szCs w:val="21"/>
          <w:highlight w:val="none"/>
        </w:rPr>
        <w:t>年</w:t>
      </w:r>
      <w:r>
        <w:rPr>
          <w:rFonts w:hAnsi="宋体"/>
          <w:sz w:val="21"/>
          <w:szCs w:val="21"/>
          <w:highlight w:val="none"/>
          <w:u w:val="single"/>
        </w:rPr>
        <w:t xml:space="preserve">        </w:t>
      </w:r>
      <w:r>
        <w:rPr>
          <w:rFonts w:hint="eastAsia" w:hAnsi="宋体"/>
          <w:sz w:val="21"/>
          <w:szCs w:val="21"/>
          <w:highlight w:val="none"/>
        </w:rPr>
        <w:t>月</w:t>
      </w:r>
      <w:r>
        <w:rPr>
          <w:rFonts w:hAnsi="宋体"/>
          <w:sz w:val="21"/>
          <w:szCs w:val="21"/>
          <w:highlight w:val="none"/>
          <w:u w:val="single"/>
        </w:rPr>
        <w:t xml:space="preserve">       </w:t>
      </w:r>
      <w:r>
        <w:rPr>
          <w:rFonts w:hint="eastAsia" w:hAnsi="宋体"/>
          <w:sz w:val="21"/>
          <w:szCs w:val="21"/>
          <w:highlight w:val="none"/>
        </w:rPr>
        <w:t>日</w:t>
      </w:r>
    </w:p>
    <w:p>
      <w:pPr>
        <w:spacing w:line="360" w:lineRule="auto"/>
        <w:ind w:firstLine="420" w:firstLineChars="200"/>
        <w:rPr>
          <w:rFonts w:hAnsi="宋体"/>
          <w:sz w:val="21"/>
          <w:szCs w:val="21"/>
          <w:highlight w:val="none"/>
        </w:rPr>
      </w:pPr>
      <w:r>
        <w:rPr>
          <w:rFonts w:hint="eastAsia" w:hAnsi="宋体"/>
          <w:sz w:val="21"/>
          <w:szCs w:val="21"/>
          <w:highlight w:val="none"/>
        </w:rPr>
        <w:t>经营期限：</w:t>
      </w:r>
      <w:r>
        <w:rPr>
          <w:rFonts w:hAnsi="宋体"/>
          <w:sz w:val="21"/>
          <w:szCs w:val="21"/>
          <w:highlight w:val="none"/>
          <w:u w:val="single"/>
        </w:rPr>
        <w:t xml:space="preserve">                                </w:t>
      </w:r>
      <w:r>
        <w:rPr>
          <w:rFonts w:hAnsi="宋体"/>
          <w:sz w:val="21"/>
          <w:szCs w:val="21"/>
          <w:highlight w:val="none"/>
        </w:rPr>
        <w:t xml:space="preserve"> </w:t>
      </w:r>
    </w:p>
    <w:p>
      <w:pPr>
        <w:spacing w:line="360" w:lineRule="auto"/>
        <w:ind w:firstLine="420" w:firstLineChars="200"/>
        <w:rPr>
          <w:rFonts w:hAnsi="宋体"/>
          <w:sz w:val="21"/>
          <w:szCs w:val="21"/>
          <w:highlight w:val="none"/>
        </w:rPr>
      </w:pPr>
      <w:r>
        <w:rPr>
          <w:rFonts w:hint="eastAsia" w:hAnsi="宋体"/>
          <w:sz w:val="21"/>
          <w:szCs w:val="21"/>
          <w:highlight w:val="none"/>
        </w:rPr>
        <w:t>姓名：</w:t>
      </w:r>
      <w:r>
        <w:rPr>
          <w:rFonts w:hAnsi="宋体"/>
          <w:sz w:val="21"/>
          <w:szCs w:val="21"/>
          <w:highlight w:val="none"/>
          <w:u w:val="single"/>
        </w:rPr>
        <w:t xml:space="preserve">           </w:t>
      </w:r>
      <w:r>
        <w:rPr>
          <w:rFonts w:hint="eastAsia" w:hAnsi="宋体"/>
          <w:sz w:val="21"/>
          <w:szCs w:val="21"/>
          <w:highlight w:val="none"/>
        </w:rPr>
        <w:t>性别：</w:t>
      </w:r>
      <w:r>
        <w:rPr>
          <w:rFonts w:hAnsi="宋体"/>
          <w:sz w:val="21"/>
          <w:szCs w:val="21"/>
          <w:highlight w:val="none"/>
          <w:u w:val="single"/>
        </w:rPr>
        <w:t xml:space="preserve">        </w:t>
      </w:r>
      <w:r>
        <w:rPr>
          <w:rFonts w:hint="eastAsia" w:hAnsi="宋体"/>
          <w:sz w:val="21"/>
          <w:szCs w:val="21"/>
          <w:highlight w:val="none"/>
        </w:rPr>
        <w:t>年龄：</w:t>
      </w:r>
      <w:r>
        <w:rPr>
          <w:rFonts w:hAnsi="宋体"/>
          <w:sz w:val="21"/>
          <w:szCs w:val="21"/>
          <w:highlight w:val="none"/>
          <w:u w:val="single"/>
        </w:rPr>
        <w:t xml:space="preserve">    </w:t>
      </w:r>
      <w:r>
        <w:rPr>
          <w:rFonts w:hint="eastAsia" w:hAnsi="宋体"/>
          <w:sz w:val="21"/>
          <w:szCs w:val="21"/>
          <w:highlight w:val="none"/>
        </w:rPr>
        <w:t>职务：</w:t>
      </w:r>
      <w:r>
        <w:rPr>
          <w:rFonts w:hAnsi="宋体"/>
          <w:sz w:val="21"/>
          <w:szCs w:val="21"/>
          <w:highlight w:val="none"/>
          <w:u w:val="single"/>
        </w:rPr>
        <w:t xml:space="preserve">       </w:t>
      </w:r>
      <w:r>
        <w:rPr>
          <w:rFonts w:hAnsi="宋体"/>
          <w:sz w:val="21"/>
          <w:szCs w:val="21"/>
          <w:highlight w:val="none"/>
        </w:rPr>
        <w:t>_</w:t>
      </w:r>
    </w:p>
    <w:p>
      <w:pPr>
        <w:spacing w:line="360" w:lineRule="auto"/>
        <w:ind w:firstLine="420" w:firstLineChars="200"/>
        <w:rPr>
          <w:rFonts w:hAnsi="宋体"/>
          <w:sz w:val="21"/>
          <w:szCs w:val="21"/>
          <w:highlight w:val="none"/>
        </w:rPr>
      </w:pPr>
      <w:r>
        <w:rPr>
          <w:rFonts w:hint="eastAsia" w:hAnsi="宋体"/>
          <w:sz w:val="21"/>
          <w:szCs w:val="21"/>
          <w:highlight w:val="none"/>
        </w:rPr>
        <w:t>系</w:t>
      </w:r>
      <w:r>
        <w:rPr>
          <w:rFonts w:hAnsi="宋体"/>
          <w:sz w:val="21"/>
          <w:szCs w:val="21"/>
          <w:highlight w:val="none"/>
          <w:u w:val="single"/>
        </w:rPr>
        <w:t xml:space="preserve">                                </w:t>
      </w:r>
      <w:r>
        <w:rPr>
          <w:rFonts w:hint="eastAsia" w:hAnsi="宋体"/>
          <w:sz w:val="21"/>
          <w:szCs w:val="21"/>
          <w:highlight w:val="none"/>
        </w:rPr>
        <w:t>（比选申请人名称）的法定代表人。</w:t>
      </w:r>
    </w:p>
    <w:p>
      <w:pPr>
        <w:spacing w:line="360" w:lineRule="auto"/>
        <w:ind w:firstLine="840" w:firstLineChars="400"/>
        <w:rPr>
          <w:rFonts w:hAnsi="宋体"/>
          <w:sz w:val="21"/>
          <w:szCs w:val="21"/>
          <w:highlight w:val="none"/>
        </w:rPr>
      </w:pPr>
      <w:r>
        <w:rPr>
          <w:rFonts w:hint="eastAsia" w:hAnsi="宋体"/>
          <w:sz w:val="21"/>
          <w:szCs w:val="21"/>
          <w:highlight w:val="none"/>
        </w:rPr>
        <w:t>特此证明。</w:t>
      </w:r>
    </w:p>
    <w:p>
      <w:pPr>
        <w:spacing w:line="360" w:lineRule="auto"/>
        <w:ind w:firstLine="420" w:firstLineChars="200"/>
        <w:rPr>
          <w:rFonts w:hAnsi="宋体"/>
          <w:sz w:val="21"/>
          <w:szCs w:val="21"/>
          <w:highlight w:val="none"/>
        </w:rPr>
      </w:pPr>
    </w:p>
    <w:p>
      <w:pPr>
        <w:spacing w:line="360" w:lineRule="auto"/>
        <w:ind w:firstLine="840" w:firstLineChars="400"/>
        <w:rPr>
          <w:rFonts w:hAnsi="宋体"/>
          <w:sz w:val="21"/>
          <w:szCs w:val="21"/>
          <w:highlight w:val="none"/>
        </w:rPr>
      </w:pPr>
      <w:r>
        <w:rPr>
          <w:rFonts w:hint="eastAsia" w:hAnsi="宋体"/>
          <w:sz w:val="21"/>
          <w:szCs w:val="21"/>
          <w:highlight w:val="none"/>
        </w:rPr>
        <w:t>附：法定代表人身份证复印件</w:t>
      </w:r>
    </w:p>
    <w:tbl>
      <w:tblPr>
        <w:tblStyle w:val="13"/>
        <w:tblW w:w="5385" w:type="dxa"/>
        <w:tblInd w:w="1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trPr>
        <w:tc>
          <w:tcPr>
            <w:tcW w:w="5385" w:type="dxa"/>
          </w:tcPr>
          <w:p>
            <w:pPr>
              <w:spacing w:line="360" w:lineRule="auto"/>
              <w:jc w:val="center"/>
              <w:rPr>
                <w:rFonts w:hAnsi="宋体"/>
                <w:sz w:val="24"/>
                <w:highlight w:val="none"/>
              </w:rPr>
            </w:pPr>
          </w:p>
          <w:p>
            <w:pPr>
              <w:spacing w:line="360" w:lineRule="auto"/>
              <w:jc w:val="center"/>
              <w:rPr>
                <w:rFonts w:hAnsi="宋体"/>
                <w:sz w:val="24"/>
                <w:highlight w:val="none"/>
              </w:rPr>
            </w:pPr>
          </w:p>
          <w:p>
            <w:pPr>
              <w:spacing w:line="360" w:lineRule="auto"/>
              <w:jc w:val="center"/>
              <w:rPr>
                <w:rFonts w:hAnsi="宋体"/>
                <w:sz w:val="21"/>
                <w:szCs w:val="21"/>
                <w:highlight w:val="none"/>
              </w:rPr>
            </w:pPr>
            <w:r>
              <w:rPr>
                <w:rFonts w:hint="eastAsia" w:hAnsi="宋体"/>
                <w:sz w:val="21"/>
                <w:szCs w:val="21"/>
                <w:highlight w:val="none"/>
              </w:rPr>
              <w:t>法定代表人身份证复印件</w:t>
            </w:r>
          </w:p>
        </w:tc>
      </w:tr>
    </w:tbl>
    <w:p>
      <w:pPr>
        <w:spacing w:line="360" w:lineRule="auto"/>
        <w:ind w:firstLine="420" w:firstLineChars="200"/>
        <w:rPr>
          <w:rFonts w:hAnsi="宋体"/>
          <w:sz w:val="21"/>
          <w:szCs w:val="21"/>
          <w:highlight w:val="none"/>
        </w:rPr>
      </w:pPr>
    </w:p>
    <w:p>
      <w:pPr>
        <w:spacing w:line="360" w:lineRule="auto"/>
        <w:ind w:firstLine="420" w:firstLineChars="200"/>
        <w:rPr>
          <w:rFonts w:hAnsi="宋体"/>
          <w:sz w:val="21"/>
          <w:szCs w:val="21"/>
          <w:highlight w:val="none"/>
        </w:rPr>
      </w:pPr>
    </w:p>
    <w:p>
      <w:pPr>
        <w:spacing w:line="360" w:lineRule="auto"/>
        <w:ind w:firstLine="4200" w:firstLineChars="2000"/>
        <w:rPr>
          <w:rFonts w:hAnsi="宋体"/>
          <w:sz w:val="21"/>
          <w:szCs w:val="21"/>
          <w:highlight w:val="none"/>
        </w:rPr>
      </w:pPr>
      <w:r>
        <w:rPr>
          <w:rFonts w:hint="eastAsia" w:hAnsi="宋体"/>
          <w:sz w:val="21"/>
          <w:szCs w:val="21"/>
          <w:highlight w:val="none"/>
        </w:rPr>
        <w:t>比选申请人：</w:t>
      </w:r>
      <w:r>
        <w:rPr>
          <w:rFonts w:hAnsi="宋体"/>
          <w:sz w:val="21"/>
          <w:szCs w:val="21"/>
          <w:highlight w:val="none"/>
          <w:u w:val="single"/>
        </w:rPr>
        <w:t xml:space="preserve">                      </w:t>
      </w:r>
      <w:r>
        <w:rPr>
          <w:rFonts w:hint="eastAsia" w:hAnsi="宋体"/>
          <w:sz w:val="21"/>
          <w:szCs w:val="21"/>
          <w:highlight w:val="none"/>
        </w:rPr>
        <w:t>（盖单位章）</w:t>
      </w:r>
    </w:p>
    <w:p>
      <w:pPr>
        <w:spacing w:line="360" w:lineRule="auto"/>
        <w:ind w:firstLine="5985" w:firstLineChars="2850"/>
        <w:rPr>
          <w:rFonts w:hAnsi="宋体"/>
          <w:sz w:val="21"/>
          <w:szCs w:val="21"/>
          <w:highlight w:val="none"/>
          <w:u w:val="single"/>
        </w:rPr>
      </w:pPr>
    </w:p>
    <w:p>
      <w:pPr>
        <w:spacing w:line="360" w:lineRule="auto"/>
        <w:ind w:firstLine="5985" w:firstLineChars="2850"/>
        <w:rPr>
          <w:rFonts w:hAnsi="宋体"/>
          <w:sz w:val="21"/>
          <w:szCs w:val="21"/>
          <w:highlight w:val="none"/>
        </w:rPr>
      </w:pPr>
      <w:r>
        <w:rPr>
          <w:rFonts w:hAnsi="宋体"/>
          <w:sz w:val="21"/>
          <w:szCs w:val="21"/>
          <w:highlight w:val="none"/>
          <w:u w:val="single"/>
        </w:rPr>
        <w:t xml:space="preserve">        </w:t>
      </w:r>
      <w:r>
        <w:rPr>
          <w:rFonts w:hint="eastAsia" w:hAnsi="宋体"/>
          <w:sz w:val="21"/>
          <w:szCs w:val="21"/>
          <w:highlight w:val="none"/>
        </w:rPr>
        <w:t>年</w:t>
      </w:r>
      <w:r>
        <w:rPr>
          <w:rFonts w:hAnsi="宋体"/>
          <w:sz w:val="21"/>
          <w:szCs w:val="21"/>
          <w:highlight w:val="none"/>
          <w:u w:val="single"/>
        </w:rPr>
        <w:t xml:space="preserve">    </w:t>
      </w:r>
      <w:r>
        <w:rPr>
          <w:rFonts w:hint="eastAsia" w:hAnsi="宋体"/>
          <w:sz w:val="21"/>
          <w:szCs w:val="21"/>
          <w:highlight w:val="none"/>
        </w:rPr>
        <w:t>月</w:t>
      </w:r>
      <w:r>
        <w:rPr>
          <w:rFonts w:hAnsi="宋体"/>
          <w:sz w:val="21"/>
          <w:szCs w:val="21"/>
          <w:highlight w:val="none"/>
          <w:u w:val="single"/>
        </w:rPr>
        <w:t xml:space="preserve">     </w:t>
      </w:r>
      <w:r>
        <w:rPr>
          <w:rFonts w:hint="eastAsia" w:hAnsi="宋体"/>
          <w:sz w:val="21"/>
          <w:szCs w:val="21"/>
          <w:highlight w:val="none"/>
        </w:rPr>
        <w:t>日</w:t>
      </w:r>
    </w:p>
    <w:p>
      <w:pPr>
        <w:spacing w:line="360" w:lineRule="auto"/>
        <w:ind w:firstLine="6840" w:firstLineChars="2850"/>
        <w:rPr>
          <w:rFonts w:hAnsi="宋体"/>
          <w:sz w:val="24"/>
          <w:highlight w:val="none"/>
        </w:rPr>
      </w:pPr>
    </w:p>
    <w:p>
      <w:pPr>
        <w:spacing w:line="360" w:lineRule="auto"/>
        <w:ind w:firstLine="6840" w:firstLineChars="2850"/>
        <w:rPr>
          <w:rFonts w:hAnsi="宋体"/>
          <w:sz w:val="24"/>
          <w:highlight w:val="none"/>
        </w:rPr>
      </w:pPr>
    </w:p>
    <w:p>
      <w:pPr>
        <w:spacing w:line="360" w:lineRule="auto"/>
        <w:ind w:firstLine="6840" w:firstLineChars="2850"/>
        <w:rPr>
          <w:rFonts w:hAnsi="宋体"/>
          <w:sz w:val="24"/>
          <w:highlight w:val="none"/>
        </w:rPr>
      </w:pPr>
    </w:p>
    <w:p>
      <w:pPr>
        <w:spacing w:line="360" w:lineRule="auto"/>
        <w:ind w:firstLine="6840" w:firstLineChars="2850"/>
        <w:rPr>
          <w:rFonts w:hAnsi="宋体"/>
          <w:sz w:val="24"/>
          <w:highlight w:val="none"/>
        </w:rPr>
      </w:pPr>
    </w:p>
    <w:p>
      <w:pPr>
        <w:spacing w:line="360" w:lineRule="auto"/>
        <w:rPr>
          <w:rFonts w:hAnsi="宋体"/>
          <w:sz w:val="24"/>
          <w:highlight w:val="none"/>
        </w:rPr>
      </w:pPr>
    </w:p>
    <w:p>
      <w:pPr>
        <w:spacing w:line="360" w:lineRule="auto"/>
        <w:ind w:firstLine="420" w:firstLineChars="200"/>
        <w:jc w:val="left"/>
        <w:rPr>
          <w:rFonts w:hAnsi="宋体"/>
          <w:sz w:val="21"/>
          <w:szCs w:val="21"/>
          <w:highlight w:val="none"/>
        </w:rPr>
      </w:pPr>
      <w:r>
        <w:rPr>
          <w:rFonts w:hAnsi="宋体"/>
          <w:sz w:val="21"/>
          <w:szCs w:val="21"/>
          <w:highlight w:val="none"/>
        </w:rPr>
        <w:t> </w:t>
      </w:r>
    </w:p>
    <w:p>
      <w:pPr>
        <w:spacing w:line="360" w:lineRule="auto"/>
        <w:ind w:firstLine="420" w:firstLineChars="200"/>
        <w:jc w:val="left"/>
        <w:rPr>
          <w:rFonts w:hAnsi="宋体"/>
          <w:sz w:val="21"/>
          <w:szCs w:val="21"/>
          <w:highlight w:val="none"/>
        </w:rPr>
        <w:sectPr>
          <w:pgSz w:w="11906" w:h="16838"/>
          <w:pgMar w:top="1418" w:right="1304" w:bottom="1418" w:left="1701" w:header="851" w:footer="851" w:gutter="0"/>
          <w:pgNumType w:fmt="decimal"/>
          <w:cols w:space="720" w:num="1"/>
          <w:titlePg/>
          <w:docGrid w:linePitch="312" w:charSpace="0"/>
        </w:sectPr>
      </w:pPr>
      <w:r>
        <w:rPr>
          <w:rFonts w:hAnsi="宋体"/>
          <w:sz w:val="21"/>
          <w:szCs w:val="21"/>
          <w:highlight w:val="none"/>
        </w:rPr>
        <w:t xml:space="preserve">     </w:t>
      </w:r>
    </w:p>
    <w:p>
      <w:pPr>
        <w:pStyle w:val="5"/>
        <w:jc w:val="center"/>
        <w:rPr>
          <w:rFonts w:ascii="黑体" w:eastAsia="黑体"/>
          <w:highlight w:val="none"/>
        </w:rPr>
      </w:pPr>
      <w:r>
        <w:rPr>
          <w:rFonts w:hint="eastAsia" w:ascii="黑体" w:eastAsia="黑体"/>
          <w:highlight w:val="none"/>
        </w:rPr>
        <w:t>三、授权委托书</w:t>
      </w:r>
    </w:p>
    <w:p>
      <w:pPr>
        <w:spacing w:line="360" w:lineRule="auto"/>
        <w:ind w:firstLine="420" w:firstLineChars="200"/>
        <w:rPr>
          <w:rFonts w:hAnsi="宋体"/>
          <w:sz w:val="21"/>
          <w:szCs w:val="21"/>
          <w:highlight w:val="none"/>
        </w:rPr>
      </w:pPr>
    </w:p>
    <w:p>
      <w:pPr>
        <w:spacing w:line="360" w:lineRule="auto"/>
        <w:ind w:firstLine="420" w:firstLineChars="200"/>
        <w:rPr>
          <w:rFonts w:hAnsi="宋体"/>
          <w:sz w:val="21"/>
          <w:szCs w:val="21"/>
          <w:highlight w:val="none"/>
        </w:rPr>
      </w:pPr>
      <w:r>
        <w:rPr>
          <w:rFonts w:hint="eastAsia" w:hAnsi="宋体"/>
          <w:sz w:val="21"/>
          <w:szCs w:val="21"/>
          <w:highlight w:val="none"/>
        </w:rPr>
        <w:t>本人（法定代表人姓名）系（比选申请人名称）的法定代表人，现委托（委托代理人姓名）为我方代理人。代理人根据授权，以我方名义签署、澄清、说明、补正、递交、撤回、修改（项目名称）比选申请文件、签订合同和处理有关事宜，其法律后果由我方承担。</w:t>
      </w:r>
    </w:p>
    <w:p>
      <w:pPr>
        <w:spacing w:line="360" w:lineRule="auto"/>
        <w:ind w:firstLine="420" w:firstLineChars="200"/>
        <w:rPr>
          <w:rFonts w:hAnsi="宋体" w:cs="宋体"/>
          <w:sz w:val="21"/>
          <w:szCs w:val="21"/>
          <w:highlight w:val="none"/>
        </w:rPr>
      </w:pPr>
      <w:r>
        <w:rPr>
          <w:rFonts w:hint="eastAsia" w:hAnsi="宋体" w:cs="宋体"/>
          <w:sz w:val="21"/>
          <w:szCs w:val="21"/>
          <w:highlight w:val="none"/>
        </w:rPr>
        <w:t>委托期限：在撤销授权的书面通知到达以前，本授权书一直有效。</w:t>
      </w:r>
    </w:p>
    <w:p>
      <w:pPr>
        <w:spacing w:line="360" w:lineRule="auto"/>
        <w:ind w:firstLine="420" w:firstLineChars="200"/>
        <w:rPr>
          <w:rFonts w:hAnsi="宋体"/>
          <w:sz w:val="21"/>
          <w:szCs w:val="21"/>
          <w:highlight w:val="none"/>
        </w:rPr>
      </w:pPr>
      <w:r>
        <w:rPr>
          <w:rFonts w:hint="eastAsia" w:hAnsi="宋体"/>
          <w:sz w:val="21"/>
          <w:szCs w:val="21"/>
          <w:highlight w:val="none"/>
        </w:rPr>
        <w:t>代理人无转委托权。</w:t>
      </w:r>
    </w:p>
    <w:p>
      <w:pPr>
        <w:spacing w:line="360" w:lineRule="auto"/>
        <w:ind w:firstLine="420" w:firstLineChars="200"/>
        <w:rPr>
          <w:rFonts w:hAnsi="宋体"/>
          <w:sz w:val="21"/>
          <w:szCs w:val="21"/>
          <w:highlight w:val="none"/>
        </w:rPr>
      </w:pPr>
    </w:p>
    <w:p>
      <w:pPr>
        <w:spacing w:line="360" w:lineRule="auto"/>
        <w:ind w:firstLine="420" w:firstLineChars="200"/>
        <w:rPr>
          <w:rFonts w:hAnsi="宋体"/>
          <w:sz w:val="21"/>
          <w:szCs w:val="21"/>
          <w:highlight w:val="none"/>
        </w:rPr>
      </w:pPr>
      <w:r>
        <w:rPr>
          <w:rFonts w:hint="eastAsia" w:hAnsi="宋体"/>
          <w:sz w:val="21"/>
          <w:szCs w:val="21"/>
          <w:highlight w:val="none"/>
        </w:rPr>
        <w:t>附：法定代表人及委托代理人的身份证复印件</w:t>
      </w:r>
    </w:p>
    <w:tbl>
      <w:tblPr>
        <w:tblStyle w:val="13"/>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5"/>
        <w:gridCol w:w="1343"/>
        <w:gridCol w:w="3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0" w:hRule="atLeast"/>
        </w:trPr>
        <w:tc>
          <w:tcPr>
            <w:tcW w:w="3985" w:type="dxa"/>
            <w:vAlign w:val="center"/>
          </w:tcPr>
          <w:p>
            <w:pPr>
              <w:snapToGrid w:val="0"/>
              <w:spacing w:line="360" w:lineRule="auto"/>
              <w:jc w:val="center"/>
              <w:rPr>
                <w:rFonts w:hAnsi="宋体"/>
                <w:sz w:val="21"/>
                <w:szCs w:val="21"/>
                <w:highlight w:val="none"/>
              </w:rPr>
            </w:pPr>
            <w:r>
              <w:rPr>
                <w:rFonts w:hint="eastAsia" w:hAnsi="宋体"/>
                <w:sz w:val="21"/>
                <w:szCs w:val="21"/>
                <w:highlight w:val="none"/>
              </w:rPr>
              <w:t>法定代表人身份证复印件</w:t>
            </w:r>
          </w:p>
        </w:tc>
        <w:tc>
          <w:tcPr>
            <w:tcW w:w="1343" w:type="dxa"/>
            <w:tcBorders>
              <w:top w:val="nil"/>
              <w:bottom w:val="nil"/>
            </w:tcBorders>
          </w:tcPr>
          <w:p>
            <w:pPr>
              <w:snapToGrid w:val="0"/>
              <w:spacing w:line="360" w:lineRule="auto"/>
              <w:jc w:val="center"/>
              <w:rPr>
                <w:rFonts w:hAnsi="宋体"/>
                <w:sz w:val="21"/>
                <w:szCs w:val="21"/>
                <w:highlight w:val="none"/>
              </w:rPr>
            </w:pPr>
          </w:p>
        </w:tc>
        <w:tc>
          <w:tcPr>
            <w:tcW w:w="3845" w:type="dxa"/>
            <w:vAlign w:val="center"/>
          </w:tcPr>
          <w:p>
            <w:pPr>
              <w:snapToGrid w:val="0"/>
              <w:spacing w:line="360" w:lineRule="auto"/>
              <w:jc w:val="center"/>
              <w:rPr>
                <w:rFonts w:hAnsi="宋体"/>
                <w:sz w:val="21"/>
                <w:szCs w:val="21"/>
                <w:highlight w:val="none"/>
              </w:rPr>
            </w:pPr>
            <w:r>
              <w:rPr>
                <w:rFonts w:hint="eastAsia" w:hAnsi="宋体"/>
                <w:sz w:val="21"/>
                <w:szCs w:val="21"/>
                <w:highlight w:val="none"/>
              </w:rPr>
              <w:t>委托代理人身份证复印件</w:t>
            </w:r>
          </w:p>
        </w:tc>
      </w:tr>
    </w:tbl>
    <w:p>
      <w:pPr>
        <w:spacing w:line="360" w:lineRule="auto"/>
        <w:ind w:firstLine="420" w:firstLineChars="200"/>
        <w:rPr>
          <w:rFonts w:hAnsi="宋体"/>
          <w:sz w:val="21"/>
          <w:szCs w:val="21"/>
          <w:highlight w:val="none"/>
        </w:rPr>
      </w:pPr>
    </w:p>
    <w:p>
      <w:pPr>
        <w:spacing w:line="360" w:lineRule="auto"/>
        <w:ind w:firstLine="420" w:firstLineChars="200"/>
        <w:rPr>
          <w:rFonts w:hAnsi="宋体"/>
          <w:sz w:val="21"/>
          <w:szCs w:val="21"/>
          <w:highlight w:val="none"/>
        </w:rPr>
      </w:pPr>
    </w:p>
    <w:p>
      <w:pPr>
        <w:spacing w:line="360" w:lineRule="auto"/>
        <w:rPr>
          <w:sz w:val="21"/>
          <w:szCs w:val="21"/>
          <w:highlight w:val="none"/>
        </w:rPr>
      </w:pPr>
    </w:p>
    <w:p>
      <w:pPr>
        <w:spacing w:line="360" w:lineRule="auto"/>
        <w:ind w:firstLine="3542" w:firstLineChars="1687"/>
        <w:rPr>
          <w:sz w:val="21"/>
          <w:szCs w:val="21"/>
          <w:highlight w:val="none"/>
        </w:rPr>
      </w:pPr>
      <w:r>
        <w:rPr>
          <w:rFonts w:hint="eastAsia"/>
          <w:sz w:val="21"/>
          <w:szCs w:val="21"/>
          <w:highlight w:val="none"/>
        </w:rPr>
        <w:t>比选申请人：（盖单位章）</w:t>
      </w:r>
    </w:p>
    <w:p>
      <w:pPr>
        <w:spacing w:line="360" w:lineRule="auto"/>
        <w:ind w:firstLine="3542" w:firstLineChars="1687"/>
        <w:rPr>
          <w:sz w:val="21"/>
          <w:szCs w:val="21"/>
          <w:highlight w:val="none"/>
        </w:rPr>
      </w:pPr>
      <w:r>
        <w:rPr>
          <w:rFonts w:hint="eastAsia"/>
          <w:sz w:val="21"/>
          <w:szCs w:val="21"/>
          <w:highlight w:val="none"/>
        </w:rPr>
        <w:t>法定代表人：（签字）</w:t>
      </w:r>
    </w:p>
    <w:p>
      <w:pPr>
        <w:spacing w:line="360" w:lineRule="auto"/>
        <w:ind w:firstLine="3542" w:firstLineChars="1687"/>
        <w:rPr>
          <w:sz w:val="21"/>
          <w:szCs w:val="21"/>
          <w:highlight w:val="none"/>
        </w:rPr>
      </w:pPr>
      <w:r>
        <w:rPr>
          <w:rFonts w:hint="eastAsia"/>
          <w:sz w:val="21"/>
          <w:szCs w:val="21"/>
          <w:highlight w:val="none"/>
        </w:rPr>
        <w:t>委托代理人：（签字）</w:t>
      </w:r>
    </w:p>
    <w:p>
      <w:pPr>
        <w:spacing w:line="360" w:lineRule="auto"/>
        <w:ind w:firstLine="3542" w:firstLineChars="1687"/>
        <w:rPr>
          <w:sz w:val="21"/>
          <w:szCs w:val="21"/>
          <w:highlight w:val="none"/>
        </w:rPr>
      </w:pPr>
      <w:r>
        <w:rPr>
          <w:rFonts w:hint="eastAsia"/>
          <w:sz w:val="21"/>
          <w:szCs w:val="21"/>
          <w:highlight w:val="none"/>
        </w:rPr>
        <w:t>联系电活：（固定电话）（移动电话）</w:t>
      </w:r>
    </w:p>
    <w:p>
      <w:pPr>
        <w:spacing w:line="360" w:lineRule="auto"/>
        <w:ind w:firstLine="6195" w:firstLineChars="2950"/>
        <w:rPr>
          <w:rFonts w:hAnsi="宋体"/>
          <w:sz w:val="21"/>
          <w:szCs w:val="21"/>
          <w:highlight w:val="none"/>
        </w:rPr>
      </w:pPr>
      <w:r>
        <w:rPr>
          <w:rFonts w:hint="eastAsia" w:hAnsi="宋体"/>
          <w:sz w:val="21"/>
          <w:szCs w:val="21"/>
          <w:highlight w:val="none"/>
        </w:rPr>
        <w:t>年</w:t>
      </w:r>
      <w:r>
        <w:rPr>
          <w:rFonts w:hAnsi="宋体"/>
          <w:sz w:val="21"/>
          <w:szCs w:val="21"/>
          <w:highlight w:val="none"/>
        </w:rPr>
        <w:t xml:space="preserve">   </w:t>
      </w:r>
      <w:r>
        <w:rPr>
          <w:rFonts w:hint="eastAsia" w:hAnsi="宋体"/>
          <w:sz w:val="21"/>
          <w:szCs w:val="21"/>
          <w:highlight w:val="none"/>
        </w:rPr>
        <w:t>月</w:t>
      </w:r>
      <w:r>
        <w:rPr>
          <w:rFonts w:hAnsi="宋体"/>
          <w:sz w:val="21"/>
          <w:szCs w:val="21"/>
          <w:highlight w:val="none"/>
        </w:rPr>
        <w:t xml:space="preserve">   </w:t>
      </w:r>
      <w:r>
        <w:rPr>
          <w:rFonts w:hint="eastAsia" w:hAnsi="宋体"/>
          <w:sz w:val="21"/>
          <w:szCs w:val="21"/>
          <w:highlight w:val="none"/>
        </w:rPr>
        <w:t>日</w:t>
      </w:r>
    </w:p>
    <w:p>
      <w:pPr>
        <w:spacing w:line="360" w:lineRule="auto"/>
        <w:ind w:firstLine="420" w:firstLineChars="200"/>
        <w:rPr>
          <w:rFonts w:hAnsi="宋体"/>
          <w:sz w:val="21"/>
          <w:szCs w:val="21"/>
          <w:highlight w:val="none"/>
        </w:rPr>
      </w:pPr>
    </w:p>
    <w:p>
      <w:pPr>
        <w:spacing w:line="400" w:lineRule="exact"/>
        <w:jc w:val="center"/>
        <w:rPr>
          <w:rFonts w:hAnsi="宋体"/>
          <w:b/>
          <w:bCs/>
          <w:sz w:val="24"/>
          <w:highlight w:val="none"/>
        </w:rPr>
      </w:pPr>
    </w:p>
    <w:p>
      <w:pPr>
        <w:spacing w:line="400" w:lineRule="exact"/>
        <w:jc w:val="center"/>
        <w:rPr>
          <w:rFonts w:hAnsi="宋体"/>
          <w:b/>
          <w:bCs/>
          <w:sz w:val="24"/>
          <w:highlight w:val="none"/>
        </w:rPr>
      </w:pPr>
    </w:p>
    <w:p>
      <w:pPr>
        <w:spacing w:line="400" w:lineRule="exact"/>
        <w:jc w:val="center"/>
        <w:rPr>
          <w:rFonts w:hAnsi="宋体"/>
          <w:b/>
          <w:bCs/>
          <w:sz w:val="24"/>
          <w:highlight w:val="none"/>
        </w:rPr>
      </w:pPr>
    </w:p>
    <w:p>
      <w:pPr>
        <w:spacing w:line="400" w:lineRule="exact"/>
        <w:jc w:val="center"/>
        <w:rPr>
          <w:rFonts w:hAnsi="宋体"/>
          <w:b/>
          <w:bCs/>
          <w:sz w:val="24"/>
          <w:highlight w:val="none"/>
        </w:rPr>
      </w:pPr>
    </w:p>
    <w:p>
      <w:pPr>
        <w:spacing w:line="400" w:lineRule="exact"/>
        <w:jc w:val="center"/>
        <w:rPr>
          <w:rFonts w:hAnsi="宋体"/>
          <w:b/>
          <w:bCs/>
          <w:sz w:val="24"/>
          <w:highlight w:val="none"/>
        </w:rPr>
      </w:pPr>
    </w:p>
    <w:p>
      <w:pPr>
        <w:spacing w:line="400" w:lineRule="exact"/>
        <w:jc w:val="center"/>
        <w:rPr>
          <w:rFonts w:hAnsi="宋体"/>
          <w:b/>
          <w:bCs/>
          <w:sz w:val="24"/>
          <w:highlight w:val="none"/>
        </w:rPr>
      </w:pPr>
    </w:p>
    <w:p>
      <w:pPr>
        <w:spacing w:line="400" w:lineRule="exact"/>
        <w:jc w:val="center"/>
        <w:rPr>
          <w:rFonts w:hAnsi="宋体"/>
          <w:b/>
          <w:bCs/>
          <w:sz w:val="24"/>
          <w:highlight w:val="none"/>
        </w:rPr>
      </w:pPr>
    </w:p>
    <w:p>
      <w:pPr>
        <w:spacing w:line="400" w:lineRule="exact"/>
        <w:jc w:val="center"/>
        <w:rPr>
          <w:rFonts w:hAnsi="宋体"/>
          <w:b/>
          <w:bCs/>
          <w:sz w:val="24"/>
          <w:highlight w:val="none"/>
        </w:rPr>
      </w:pPr>
    </w:p>
    <w:p>
      <w:pPr>
        <w:spacing w:line="400" w:lineRule="exact"/>
        <w:jc w:val="center"/>
        <w:rPr>
          <w:rFonts w:hAnsi="宋体"/>
          <w:b/>
          <w:bCs/>
          <w:sz w:val="24"/>
          <w:highlight w:val="none"/>
        </w:rPr>
      </w:pPr>
    </w:p>
    <w:p>
      <w:pPr>
        <w:spacing w:line="400" w:lineRule="exact"/>
        <w:jc w:val="center"/>
        <w:rPr>
          <w:rFonts w:hAnsi="宋体"/>
          <w:b/>
          <w:bCs/>
          <w:sz w:val="24"/>
          <w:highlight w:val="none"/>
        </w:rPr>
      </w:pPr>
      <w:r>
        <w:rPr>
          <w:rFonts w:hint="eastAsia" w:hAnsi="宋体"/>
          <w:sz w:val="21"/>
          <w:szCs w:val="21"/>
          <w:highlight w:val="none"/>
        </w:rPr>
        <w:t>注：（</w:t>
      </w:r>
      <w:r>
        <w:rPr>
          <w:rFonts w:hAnsi="宋体"/>
          <w:sz w:val="21"/>
          <w:szCs w:val="21"/>
          <w:highlight w:val="none"/>
        </w:rPr>
        <w:t>1</w:t>
      </w:r>
      <w:r>
        <w:rPr>
          <w:rFonts w:hint="eastAsia" w:hAnsi="宋体"/>
          <w:sz w:val="21"/>
          <w:szCs w:val="21"/>
          <w:highlight w:val="none"/>
        </w:rPr>
        <w:t>）法定代表人委托他人代为申请需附此页，法定代表人亲自比选申请不需此页。</w:t>
      </w:r>
    </w:p>
    <w:p>
      <w:pPr>
        <w:spacing w:line="400" w:lineRule="exact"/>
        <w:jc w:val="center"/>
        <w:rPr>
          <w:rFonts w:hAnsi="宋体"/>
          <w:b/>
          <w:bCs/>
          <w:sz w:val="24"/>
          <w:highlight w:val="none"/>
        </w:rPr>
      </w:pPr>
    </w:p>
    <w:p>
      <w:pPr>
        <w:pStyle w:val="5"/>
        <w:jc w:val="center"/>
        <w:rPr>
          <w:rFonts w:ascii="黑体" w:eastAsia="黑体"/>
          <w:highlight w:val="none"/>
        </w:rPr>
      </w:pPr>
      <w:r>
        <w:rPr>
          <w:rFonts w:hint="eastAsia" w:ascii="黑体" w:eastAsia="黑体"/>
          <w:highlight w:val="none"/>
        </w:rPr>
        <w:t>四、比选申请报价表</w:t>
      </w:r>
    </w:p>
    <w:p>
      <w:pPr>
        <w:spacing w:line="400" w:lineRule="exact"/>
        <w:rPr>
          <w:rFonts w:hAnsi="宋体"/>
          <w:sz w:val="24"/>
          <w:highlight w:val="none"/>
        </w:rPr>
      </w:pPr>
      <w:r>
        <w:rPr>
          <w:rFonts w:hAnsi="宋体"/>
          <w:sz w:val="24"/>
          <w:highlight w:val="none"/>
        </w:rPr>
        <w:t xml:space="preserve">  </w:t>
      </w:r>
    </w:p>
    <w:tbl>
      <w:tblPr>
        <w:tblStyle w:val="13"/>
        <w:tblW w:w="88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6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2127" w:type="dxa"/>
            <w:vAlign w:val="center"/>
          </w:tcPr>
          <w:p>
            <w:pPr>
              <w:spacing w:line="400" w:lineRule="exact"/>
              <w:jc w:val="center"/>
              <w:rPr>
                <w:rFonts w:hAnsi="宋体" w:cs="MingLiUfalt"/>
                <w:sz w:val="24"/>
                <w:highlight w:val="none"/>
              </w:rPr>
            </w:pPr>
            <w:r>
              <w:rPr>
                <w:rFonts w:hint="eastAsia" w:hAnsi="宋体" w:cs="MingLiUfalt"/>
                <w:sz w:val="24"/>
                <w:highlight w:val="none"/>
              </w:rPr>
              <w:t>项目名称：</w:t>
            </w:r>
          </w:p>
        </w:tc>
        <w:tc>
          <w:tcPr>
            <w:tcW w:w="6713" w:type="dxa"/>
            <w:vAlign w:val="center"/>
          </w:tcPr>
          <w:p>
            <w:pPr>
              <w:jc w:val="center"/>
              <w:rPr>
                <w:rFonts w:hAnsi="宋体" w:cs="宋体"/>
                <w:sz w:val="36"/>
                <w:szCs w:val="36"/>
                <w:highlight w:val="none"/>
              </w:rPr>
            </w:pPr>
            <w:r>
              <w:rPr>
                <w:rFonts w:hint="eastAsia" w:hAnsi="宋体" w:cs="宋体"/>
                <w:sz w:val="36"/>
                <w:szCs w:val="36"/>
                <w:highlight w:val="none"/>
              </w:rPr>
              <w:t>四川蜀道物流集团有限公司</w:t>
            </w:r>
          </w:p>
          <w:p>
            <w:pPr>
              <w:jc w:val="center"/>
              <w:rPr>
                <w:rFonts w:hAnsi="宋体" w:cs="宋体"/>
                <w:sz w:val="24"/>
                <w:highlight w:val="none"/>
              </w:rPr>
            </w:pPr>
            <w:r>
              <w:rPr>
                <w:rFonts w:hint="eastAsia" w:hAnsi="宋体" w:cs="宋体"/>
                <w:sz w:val="36"/>
                <w:szCs w:val="36"/>
                <w:highlight w:val="none"/>
              </w:rPr>
              <w:t>人力资源咨询服务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127" w:type="dxa"/>
            <w:vAlign w:val="center"/>
          </w:tcPr>
          <w:p>
            <w:pPr>
              <w:spacing w:line="400" w:lineRule="exact"/>
              <w:jc w:val="center"/>
              <w:rPr>
                <w:rFonts w:hAnsi="宋体" w:cs="MingLiUfalt"/>
                <w:sz w:val="24"/>
                <w:highlight w:val="none"/>
              </w:rPr>
            </w:pPr>
            <w:r>
              <w:rPr>
                <w:rFonts w:hint="eastAsia" w:hAnsi="宋体" w:cs="MingLiUfalt"/>
                <w:sz w:val="24"/>
                <w:highlight w:val="none"/>
              </w:rPr>
              <w:t>项目编号</w:t>
            </w:r>
          </w:p>
        </w:tc>
        <w:tc>
          <w:tcPr>
            <w:tcW w:w="6713" w:type="dxa"/>
            <w:vAlign w:val="center"/>
          </w:tcPr>
          <w:p>
            <w:pPr>
              <w:spacing w:line="400" w:lineRule="exact"/>
              <w:jc w:val="center"/>
              <w:rPr>
                <w:rFonts w:hAnsi="宋体" w:cs="宋体"/>
                <w:sz w:val="24"/>
                <w:highlight w:val="none"/>
              </w:rPr>
            </w:pPr>
            <w:r>
              <w:rPr>
                <w:rFonts w:hint="eastAsia" w:hAnsi="宋体" w:cs="宋体"/>
                <w:sz w:val="30"/>
                <w:szCs w:val="30"/>
                <w:highlight w:val="none"/>
              </w:rPr>
              <w:t>（项目编号：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27" w:type="dxa"/>
            <w:vAlign w:val="center"/>
          </w:tcPr>
          <w:p>
            <w:pPr>
              <w:spacing w:line="400" w:lineRule="exact"/>
              <w:jc w:val="center"/>
              <w:rPr>
                <w:rFonts w:hAnsi="宋体" w:cs="MingLiUfalt"/>
                <w:sz w:val="24"/>
                <w:highlight w:val="none"/>
              </w:rPr>
            </w:pPr>
            <w:r>
              <w:rPr>
                <w:rFonts w:hint="eastAsia" w:hAnsi="宋体" w:cs="MingLiUfalt"/>
                <w:sz w:val="24"/>
                <w:highlight w:val="none"/>
              </w:rPr>
              <w:t>比选申请人全称：</w:t>
            </w:r>
          </w:p>
        </w:tc>
        <w:tc>
          <w:tcPr>
            <w:tcW w:w="6713" w:type="dxa"/>
            <w:vAlign w:val="center"/>
          </w:tcPr>
          <w:p>
            <w:pPr>
              <w:spacing w:line="400" w:lineRule="exact"/>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2127" w:type="dxa"/>
            <w:vAlign w:val="center"/>
          </w:tcPr>
          <w:p>
            <w:pPr>
              <w:spacing w:line="400" w:lineRule="exact"/>
              <w:jc w:val="center"/>
              <w:rPr>
                <w:rFonts w:hAnsi="宋体" w:cs="MingLiUfalt"/>
                <w:sz w:val="24"/>
                <w:highlight w:val="none"/>
              </w:rPr>
            </w:pPr>
            <w:r>
              <w:rPr>
                <w:rFonts w:hint="eastAsia" w:hAnsi="宋体" w:cs="MingLiUfalt"/>
                <w:sz w:val="24"/>
                <w:highlight w:val="none"/>
              </w:rPr>
              <w:t>比选申请报价：</w:t>
            </w:r>
          </w:p>
        </w:tc>
        <w:tc>
          <w:tcPr>
            <w:tcW w:w="6713" w:type="dxa"/>
            <w:vAlign w:val="center"/>
          </w:tcPr>
          <w:p>
            <w:pPr>
              <w:spacing w:line="400" w:lineRule="exact"/>
              <w:jc w:val="center"/>
              <w:rPr>
                <w:rFonts w:hAnsi="宋体" w:cs="宋体"/>
                <w:sz w:val="24"/>
                <w:highlight w:val="none"/>
              </w:rPr>
            </w:pPr>
            <w:r>
              <w:rPr>
                <w:rFonts w:hint="eastAsia" w:hAnsi="宋体" w:cs="宋体"/>
                <w:sz w:val="24"/>
                <w:highlight w:val="none"/>
              </w:rPr>
              <w:t>人民币大写：</w:t>
            </w:r>
            <w:r>
              <w:rPr>
                <w:rFonts w:hAnsi="宋体" w:cs="宋体"/>
                <w:sz w:val="24"/>
                <w:highlight w:val="none"/>
                <w:u w:val="single"/>
              </w:rPr>
              <w:t xml:space="preserve">            </w:t>
            </w:r>
            <w:r>
              <w:rPr>
                <w:rFonts w:hint="eastAsia" w:hAnsi="宋体" w:cs="宋体"/>
                <w:sz w:val="24"/>
                <w:highlight w:val="none"/>
              </w:rPr>
              <w:t>元</w:t>
            </w:r>
            <w:r>
              <w:rPr>
                <w:rFonts w:hint="default" w:hAnsi="宋体" w:cs="宋体"/>
                <w:sz w:val="24"/>
                <w:highlight w:val="none"/>
              </w:rPr>
              <w:t>（</w:t>
            </w:r>
            <w:r>
              <w:rPr>
                <w:rFonts w:hint="eastAsia" w:hAnsi="宋体" w:cs="宋体"/>
                <w:sz w:val="24"/>
                <w:highlight w:val="none"/>
                <w:lang w:val="en-US" w:eastAsia="zh-Hans"/>
              </w:rPr>
              <w:t>含税</w:t>
            </w:r>
            <w:r>
              <w:rPr>
                <w:rFonts w:hint="default" w:hAnsi="宋体" w:cs="宋体"/>
                <w:sz w:val="24"/>
                <w:highlight w:val="none"/>
              </w:rPr>
              <w:t>）</w:t>
            </w:r>
          </w:p>
          <w:p>
            <w:pPr>
              <w:spacing w:line="400" w:lineRule="exact"/>
              <w:jc w:val="center"/>
              <w:rPr>
                <w:rFonts w:hAnsi="宋体" w:cs="宋体"/>
                <w:sz w:val="24"/>
                <w:highlight w:val="none"/>
              </w:rPr>
            </w:pPr>
            <w:r>
              <w:rPr>
                <w:rFonts w:hint="eastAsia" w:hAnsi="宋体" w:cs="宋体"/>
                <w:sz w:val="24"/>
                <w:highlight w:val="none"/>
              </w:rPr>
              <w:t>人民币小写：</w:t>
            </w:r>
            <w:r>
              <w:rPr>
                <w:rFonts w:hAnsi="宋体" w:cs="宋体"/>
                <w:sz w:val="24"/>
                <w:highlight w:val="none"/>
                <w:u w:val="single"/>
              </w:rPr>
              <w:t xml:space="preserve">            </w:t>
            </w:r>
            <w:r>
              <w:rPr>
                <w:rFonts w:hint="eastAsia" w:hAnsi="宋体" w:cs="宋体"/>
                <w:sz w:val="24"/>
                <w:highlight w:val="none"/>
              </w:rPr>
              <w:t>元</w:t>
            </w:r>
            <w:r>
              <w:rPr>
                <w:rFonts w:hint="default" w:hAnsi="宋体" w:cs="宋体"/>
                <w:sz w:val="24"/>
                <w:highlight w:val="none"/>
              </w:rPr>
              <w:t>（</w:t>
            </w:r>
            <w:r>
              <w:rPr>
                <w:rFonts w:hint="eastAsia" w:hAnsi="宋体" w:cs="宋体"/>
                <w:sz w:val="24"/>
                <w:highlight w:val="none"/>
                <w:lang w:val="en-US" w:eastAsia="zh-Hans"/>
              </w:rPr>
              <w:t>含税</w:t>
            </w:r>
            <w:r>
              <w:rPr>
                <w:rFonts w:hint="default" w:hAnsi="宋体" w:cs="宋体"/>
                <w:sz w:val="24"/>
                <w:highlight w:val="none"/>
              </w:rPr>
              <w:t>）</w:t>
            </w:r>
          </w:p>
        </w:tc>
      </w:tr>
    </w:tbl>
    <w:p>
      <w:pPr>
        <w:spacing w:line="400" w:lineRule="exact"/>
        <w:rPr>
          <w:rFonts w:hAnsi="宋体"/>
          <w:sz w:val="24"/>
          <w:highlight w:val="none"/>
        </w:rPr>
      </w:pPr>
    </w:p>
    <w:p>
      <w:pPr>
        <w:spacing w:line="400" w:lineRule="exact"/>
        <w:rPr>
          <w:rFonts w:hAnsi="宋体"/>
          <w:sz w:val="24"/>
          <w:highlight w:val="none"/>
        </w:rPr>
      </w:pPr>
    </w:p>
    <w:p>
      <w:pPr>
        <w:spacing w:line="360" w:lineRule="auto"/>
        <w:rPr>
          <w:rFonts w:hAnsi="宋体"/>
          <w:sz w:val="24"/>
          <w:highlight w:val="none"/>
        </w:rPr>
      </w:pPr>
      <w:r>
        <w:rPr>
          <w:rFonts w:hint="eastAsia" w:hAnsi="宋体"/>
          <w:sz w:val="24"/>
          <w:highlight w:val="none"/>
        </w:rPr>
        <w:t>注：</w:t>
      </w:r>
    </w:p>
    <w:p>
      <w:pPr>
        <w:spacing w:line="360" w:lineRule="auto"/>
        <w:rPr>
          <w:rFonts w:hAnsi="宋体"/>
          <w:sz w:val="24"/>
          <w:highlight w:val="none"/>
        </w:rPr>
      </w:pPr>
      <w:r>
        <w:rPr>
          <w:rFonts w:hAnsi="宋体"/>
          <w:sz w:val="24"/>
          <w:highlight w:val="none"/>
        </w:rPr>
        <w:t>1</w:t>
      </w:r>
      <w:r>
        <w:rPr>
          <w:rFonts w:hint="eastAsia" w:hAnsi="宋体"/>
          <w:sz w:val="24"/>
          <w:highlight w:val="none"/>
        </w:rPr>
        <w:t>、“</w:t>
      </w:r>
      <w:r>
        <w:rPr>
          <w:rFonts w:hint="eastAsia" w:hAnsi="宋体" w:cs="MingLiUfalt"/>
          <w:sz w:val="24"/>
          <w:highlight w:val="none"/>
        </w:rPr>
        <w:t>比选申请报价</w:t>
      </w:r>
      <w:r>
        <w:rPr>
          <w:rFonts w:hint="eastAsia" w:hAnsi="宋体"/>
          <w:sz w:val="24"/>
          <w:highlight w:val="none"/>
        </w:rPr>
        <w:t>”应与“比选申请函”中“</w:t>
      </w:r>
      <w:r>
        <w:rPr>
          <w:rFonts w:hint="eastAsia" w:hAnsi="宋体" w:cs="MingLiUfalt"/>
          <w:sz w:val="24"/>
          <w:highlight w:val="none"/>
        </w:rPr>
        <w:t>比选申请报价</w:t>
      </w:r>
      <w:r>
        <w:rPr>
          <w:rFonts w:hint="eastAsia" w:hAnsi="宋体"/>
          <w:sz w:val="24"/>
          <w:highlight w:val="none"/>
        </w:rPr>
        <w:t>”一致。</w:t>
      </w:r>
    </w:p>
    <w:p>
      <w:pPr>
        <w:spacing w:line="360" w:lineRule="auto"/>
        <w:jc w:val="left"/>
        <w:rPr>
          <w:rFonts w:hAnsi="宋体"/>
          <w:sz w:val="24"/>
          <w:highlight w:val="none"/>
        </w:rPr>
      </w:pPr>
      <w:r>
        <w:rPr>
          <w:rFonts w:hint="eastAsia" w:hAnsi="宋体"/>
          <w:sz w:val="24"/>
          <w:highlight w:val="none"/>
        </w:rPr>
        <w:t>2、以上表格如不能完全表达清楚比选申请人认为必要的费用明细，比选申请人可自行补充。</w:t>
      </w:r>
    </w:p>
    <w:p>
      <w:pPr>
        <w:spacing w:line="360" w:lineRule="auto"/>
        <w:jc w:val="left"/>
        <w:rPr>
          <w:rFonts w:hAnsi="宋体"/>
          <w:sz w:val="24"/>
          <w:highlight w:val="none"/>
        </w:rPr>
      </w:pPr>
      <w:r>
        <w:rPr>
          <w:rFonts w:hint="eastAsia" w:hAnsi="宋体"/>
          <w:sz w:val="24"/>
          <w:highlight w:val="none"/>
        </w:rPr>
        <w:t>3、现场咨询工作的交通费（差旅费）及住宿费用由比选申请人承担，比选申请人的报价应包括该部分费用。</w:t>
      </w:r>
    </w:p>
    <w:p>
      <w:pPr>
        <w:spacing w:line="400" w:lineRule="exact"/>
        <w:ind w:firstLine="600" w:firstLineChars="250"/>
        <w:jc w:val="left"/>
        <w:rPr>
          <w:rFonts w:hAnsi="宋体"/>
          <w:sz w:val="24"/>
          <w:highlight w:val="none"/>
        </w:rPr>
      </w:pPr>
    </w:p>
    <w:p>
      <w:pPr>
        <w:adjustRightInd w:val="0"/>
        <w:spacing w:line="400" w:lineRule="exact"/>
        <w:ind w:firstLine="480" w:firstLineChars="200"/>
        <w:jc w:val="left"/>
        <w:rPr>
          <w:rFonts w:hAnsi="宋体"/>
          <w:sz w:val="24"/>
          <w:highlight w:val="none"/>
        </w:rPr>
      </w:pPr>
    </w:p>
    <w:p>
      <w:pPr>
        <w:adjustRightInd w:val="0"/>
        <w:spacing w:line="400" w:lineRule="exact"/>
        <w:ind w:firstLine="480" w:firstLineChars="200"/>
        <w:jc w:val="left"/>
        <w:rPr>
          <w:rFonts w:hAnsi="宋体"/>
          <w:sz w:val="24"/>
          <w:highlight w:val="none"/>
        </w:rPr>
      </w:pPr>
      <w:r>
        <w:rPr>
          <w:rFonts w:hint="eastAsia" w:hAnsi="宋体"/>
          <w:sz w:val="24"/>
          <w:highlight w:val="none"/>
        </w:rPr>
        <w:t>比选申请人名称：</w:t>
      </w:r>
      <w:r>
        <w:rPr>
          <w:rFonts w:hAnsi="宋体"/>
          <w:sz w:val="24"/>
          <w:highlight w:val="none"/>
        </w:rPr>
        <w:t xml:space="preserve">        </w:t>
      </w:r>
      <w:r>
        <w:rPr>
          <w:rFonts w:hint="eastAsia" w:hAnsi="宋体"/>
          <w:sz w:val="24"/>
          <w:highlight w:val="none"/>
        </w:rPr>
        <w:t>（盖章）</w:t>
      </w:r>
    </w:p>
    <w:p>
      <w:pPr>
        <w:adjustRightInd w:val="0"/>
        <w:spacing w:line="400" w:lineRule="exact"/>
        <w:ind w:firstLine="480" w:firstLineChars="200"/>
        <w:jc w:val="left"/>
        <w:rPr>
          <w:rFonts w:hAnsi="宋体"/>
          <w:sz w:val="24"/>
          <w:highlight w:val="none"/>
        </w:rPr>
      </w:pPr>
      <w:r>
        <w:rPr>
          <w:rFonts w:hint="eastAsia" w:hAnsi="宋体"/>
          <w:sz w:val="24"/>
          <w:highlight w:val="none"/>
        </w:rPr>
        <w:t>法定代表人或委托代理人（签字）：</w:t>
      </w:r>
    </w:p>
    <w:p>
      <w:pPr>
        <w:adjustRightInd w:val="0"/>
        <w:spacing w:line="400" w:lineRule="exact"/>
        <w:ind w:firstLine="480" w:firstLineChars="200"/>
        <w:jc w:val="left"/>
        <w:rPr>
          <w:rFonts w:hAnsi="宋体"/>
          <w:sz w:val="21"/>
          <w:szCs w:val="21"/>
          <w:highlight w:val="none"/>
        </w:rPr>
      </w:pPr>
      <w:r>
        <w:rPr>
          <w:rFonts w:hint="eastAsia" w:hAnsi="宋体"/>
          <w:sz w:val="24"/>
          <w:highlight w:val="none"/>
        </w:rPr>
        <w:t>日期：</w:t>
      </w:r>
    </w:p>
    <w:p>
      <w:pPr>
        <w:spacing w:line="360" w:lineRule="auto"/>
        <w:ind w:firstLine="480" w:firstLineChars="200"/>
        <w:rPr>
          <w:rFonts w:hAnsi="宋体"/>
          <w:sz w:val="24"/>
          <w:highlight w:val="none"/>
        </w:rPr>
        <w:sectPr>
          <w:pgSz w:w="11906" w:h="16838"/>
          <w:pgMar w:top="1418" w:right="1304" w:bottom="1418" w:left="1701" w:header="851" w:footer="851" w:gutter="0"/>
          <w:pgNumType w:fmt="decimal"/>
          <w:cols w:space="720" w:num="1"/>
          <w:titlePg/>
          <w:docGrid w:linePitch="312" w:charSpace="0"/>
        </w:sectPr>
      </w:pPr>
    </w:p>
    <w:p>
      <w:pPr>
        <w:jc w:val="center"/>
        <w:rPr>
          <w:rFonts w:ascii="黑体" w:hAnsi="黑体" w:eastAsia="黑体"/>
          <w:b/>
          <w:strike/>
          <w:sz w:val="21"/>
          <w:szCs w:val="21"/>
          <w:highlight w:val="none"/>
        </w:rPr>
      </w:pPr>
    </w:p>
    <w:p>
      <w:pPr>
        <w:pStyle w:val="5"/>
        <w:jc w:val="center"/>
        <w:rPr>
          <w:rFonts w:ascii="黑体" w:eastAsia="黑体"/>
          <w:highlight w:val="none"/>
        </w:rPr>
      </w:pPr>
      <w:r>
        <w:rPr>
          <w:rFonts w:hint="eastAsia" w:ascii="黑体" w:eastAsia="黑体"/>
          <w:highlight w:val="none"/>
        </w:rPr>
        <w:t>五、资格审查资料</w:t>
      </w:r>
    </w:p>
    <w:p>
      <w:pPr>
        <w:pStyle w:val="21"/>
        <w:ind w:left="850" w:hanging="850" w:hangingChars="403"/>
        <w:jc w:val="center"/>
        <w:rPr>
          <w:rFonts w:hAnsi="宋体"/>
          <w:b/>
          <w:bCs/>
          <w:sz w:val="21"/>
          <w:szCs w:val="21"/>
          <w:highlight w:val="none"/>
        </w:rPr>
      </w:pPr>
      <w:r>
        <w:rPr>
          <w:rFonts w:hint="eastAsia" w:hAnsi="宋体"/>
          <w:b/>
          <w:bCs/>
          <w:sz w:val="21"/>
          <w:szCs w:val="21"/>
          <w:highlight w:val="none"/>
        </w:rPr>
        <w:t>比选申请人基本情况表</w:t>
      </w:r>
    </w:p>
    <w:tbl>
      <w:tblPr>
        <w:tblStyle w:val="13"/>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3320"/>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pPr>
              <w:jc w:val="center"/>
              <w:rPr>
                <w:rFonts w:hAnsi="宋体"/>
                <w:sz w:val="21"/>
                <w:szCs w:val="21"/>
                <w:highlight w:val="none"/>
              </w:rPr>
            </w:pPr>
            <w:r>
              <w:rPr>
                <w:rFonts w:hAnsi="宋体"/>
                <w:sz w:val="21"/>
                <w:szCs w:val="21"/>
                <w:highlight w:val="none"/>
              </w:rPr>
              <w:t>1</w:t>
            </w:r>
          </w:p>
        </w:tc>
        <w:tc>
          <w:tcPr>
            <w:tcW w:w="3320" w:type="dxa"/>
            <w:vAlign w:val="center"/>
          </w:tcPr>
          <w:p>
            <w:pPr>
              <w:rPr>
                <w:rFonts w:hAnsi="宋体"/>
                <w:sz w:val="21"/>
                <w:szCs w:val="21"/>
                <w:highlight w:val="none"/>
              </w:rPr>
            </w:pPr>
            <w:r>
              <w:rPr>
                <w:rFonts w:hint="eastAsia" w:hAnsi="宋体"/>
                <w:sz w:val="21"/>
                <w:szCs w:val="21"/>
                <w:highlight w:val="none"/>
              </w:rPr>
              <w:t>比选申请人名称：</w:t>
            </w:r>
          </w:p>
        </w:tc>
        <w:tc>
          <w:tcPr>
            <w:tcW w:w="4140" w:type="dxa"/>
            <w:vAlign w:val="center"/>
          </w:tcPr>
          <w:p>
            <w:pPr>
              <w:rPr>
                <w:rFonts w:hAnsi="宋体"/>
                <w:sz w:val="21"/>
                <w:szCs w:val="21"/>
                <w:highlight w:val="none"/>
              </w:rPr>
            </w:pPr>
            <w:r>
              <w:rPr>
                <w:rFonts w:hint="eastAsia" w:hAnsi="宋体"/>
                <w:sz w:val="21"/>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pPr>
              <w:jc w:val="center"/>
              <w:rPr>
                <w:rFonts w:hAnsi="宋体"/>
                <w:sz w:val="21"/>
                <w:szCs w:val="21"/>
                <w:highlight w:val="none"/>
              </w:rPr>
            </w:pPr>
            <w:r>
              <w:rPr>
                <w:rFonts w:hAnsi="宋体"/>
                <w:sz w:val="21"/>
                <w:szCs w:val="21"/>
                <w:highlight w:val="none"/>
              </w:rPr>
              <w:t>2</w:t>
            </w:r>
          </w:p>
        </w:tc>
        <w:tc>
          <w:tcPr>
            <w:tcW w:w="7460" w:type="dxa"/>
            <w:gridSpan w:val="2"/>
            <w:vAlign w:val="center"/>
          </w:tcPr>
          <w:p>
            <w:pPr>
              <w:rPr>
                <w:rFonts w:hAnsi="宋体"/>
                <w:sz w:val="21"/>
                <w:szCs w:val="21"/>
                <w:highlight w:val="none"/>
              </w:rPr>
            </w:pPr>
            <w:r>
              <w:rPr>
                <w:rFonts w:hint="eastAsia" w:hAnsi="宋体"/>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pPr>
              <w:jc w:val="center"/>
              <w:rPr>
                <w:rFonts w:hAnsi="宋体"/>
                <w:sz w:val="21"/>
                <w:szCs w:val="21"/>
                <w:highlight w:val="none"/>
              </w:rPr>
            </w:pPr>
            <w:r>
              <w:rPr>
                <w:rFonts w:hAnsi="宋体"/>
                <w:sz w:val="21"/>
                <w:szCs w:val="21"/>
                <w:highlight w:val="none"/>
              </w:rPr>
              <w:t>3</w:t>
            </w:r>
          </w:p>
        </w:tc>
        <w:tc>
          <w:tcPr>
            <w:tcW w:w="3320" w:type="dxa"/>
            <w:vAlign w:val="center"/>
          </w:tcPr>
          <w:p>
            <w:pPr>
              <w:pStyle w:val="22"/>
              <w:spacing w:beforeLines="0" w:line="240" w:lineRule="auto"/>
              <w:rPr>
                <w:szCs w:val="21"/>
                <w:highlight w:val="none"/>
              </w:rPr>
            </w:pPr>
            <w:r>
              <w:rPr>
                <w:rFonts w:hint="eastAsia"/>
                <w:szCs w:val="21"/>
                <w:highlight w:val="none"/>
              </w:rPr>
              <w:t>联系人：</w:t>
            </w:r>
          </w:p>
        </w:tc>
        <w:tc>
          <w:tcPr>
            <w:tcW w:w="4140" w:type="dxa"/>
            <w:vAlign w:val="center"/>
          </w:tcPr>
          <w:p>
            <w:pPr>
              <w:rPr>
                <w:rFonts w:hAnsi="宋体"/>
                <w:sz w:val="21"/>
                <w:szCs w:val="21"/>
                <w:highlight w:val="none"/>
              </w:rPr>
            </w:pPr>
            <w:r>
              <w:rPr>
                <w:rFonts w:hint="eastAsia" w:hAnsi="宋体"/>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pPr>
              <w:jc w:val="center"/>
              <w:rPr>
                <w:rFonts w:hAnsi="宋体"/>
                <w:sz w:val="21"/>
                <w:szCs w:val="21"/>
                <w:highlight w:val="none"/>
              </w:rPr>
            </w:pPr>
            <w:r>
              <w:rPr>
                <w:rFonts w:hAnsi="宋体"/>
                <w:sz w:val="21"/>
                <w:szCs w:val="21"/>
                <w:highlight w:val="none"/>
              </w:rPr>
              <w:t>4</w:t>
            </w:r>
          </w:p>
        </w:tc>
        <w:tc>
          <w:tcPr>
            <w:tcW w:w="3320" w:type="dxa"/>
            <w:vAlign w:val="center"/>
          </w:tcPr>
          <w:p>
            <w:pPr>
              <w:rPr>
                <w:rFonts w:hAnsi="宋体"/>
                <w:sz w:val="21"/>
                <w:szCs w:val="21"/>
                <w:highlight w:val="none"/>
              </w:rPr>
            </w:pPr>
            <w:r>
              <w:rPr>
                <w:rFonts w:hint="eastAsia" w:hAnsi="宋体"/>
                <w:sz w:val="21"/>
                <w:szCs w:val="21"/>
                <w:highlight w:val="none"/>
              </w:rPr>
              <w:t>传真：</w:t>
            </w:r>
          </w:p>
        </w:tc>
        <w:tc>
          <w:tcPr>
            <w:tcW w:w="4140" w:type="dxa"/>
            <w:vAlign w:val="center"/>
          </w:tcPr>
          <w:p>
            <w:pPr>
              <w:rPr>
                <w:rFonts w:hAnsi="宋体"/>
                <w:sz w:val="21"/>
                <w:szCs w:val="21"/>
                <w:highlight w:val="none"/>
              </w:rPr>
            </w:pPr>
            <w:r>
              <w:rPr>
                <w:rFonts w:hint="eastAsia" w:hAnsi="宋体"/>
                <w:sz w:val="21"/>
                <w:szCs w:val="21"/>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pPr>
              <w:jc w:val="center"/>
              <w:rPr>
                <w:rFonts w:hAnsi="宋体"/>
                <w:sz w:val="21"/>
                <w:szCs w:val="21"/>
                <w:highlight w:val="none"/>
              </w:rPr>
            </w:pPr>
            <w:r>
              <w:rPr>
                <w:rFonts w:hAnsi="宋体"/>
                <w:sz w:val="21"/>
                <w:szCs w:val="21"/>
                <w:highlight w:val="none"/>
              </w:rPr>
              <w:t>5</w:t>
            </w:r>
          </w:p>
        </w:tc>
        <w:tc>
          <w:tcPr>
            <w:tcW w:w="3320" w:type="dxa"/>
            <w:vAlign w:val="center"/>
          </w:tcPr>
          <w:p>
            <w:pPr>
              <w:rPr>
                <w:rFonts w:hAnsi="宋体"/>
                <w:sz w:val="21"/>
                <w:szCs w:val="21"/>
                <w:highlight w:val="none"/>
              </w:rPr>
            </w:pPr>
            <w:r>
              <w:rPr>
                <w:rFonts w:hint="eastAsia" w:hAnsi="宋体"/>
                <w:sz w:val="21"/>
                <w:szCs w:val="21"/>
                <w:highlight w:val="none"/>
              </w:rPr>
              <w:t>注册地：</w:t>
            </w:r>
          </w:p>
        </w:tc>
        <w:tc>
          <w:tcPr>
            <w:tcW w:w="4140" w:type="dxa"/>
            <w:vAlign w:val="center"/>
          </w:tcPr>
          <w:p>
            <w:pPr>
              <w:rPr>
                <w:rFonts w:hAnsi="宋体"/>
                <w:sz w:val="21"/>
                <w:szCs w:val="21"/>
                <w:highlight w:val="none"/>
              </w:rPr>
            </w:pPr>
            <w:r>
              <w:rPr>
                <w:rFonts w:hint="eastAsia" w:hAnsi="宋体"/>
                <w:sz w:val="21"/>
                <w:szCs w:val="21"/>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pPr>
              <w:jc w:val="center"/>
              <w:rPr>
                <w:rFonts w:hAnsi="宋体"/>
                <w:sz w:val="21"/>
                <w:szCs w:val="21"/>
                <w:highlight w:val="none"/>
              </w:rPr>
            </w:pPr>
            <w:r>
              <w:rPr>
                <w:rFonts w:hAnsi="宋体"/>
                <w:sz w:val="21"/>
                <w:szCs w:val="21"/>
                <w:highlight w:val="none"/>
              </w:rPr>
              <w:t>6</w:t>
            </w:r>
          </w:p>
        </w:tc>
        <w:tc>
          <w:tcPr>
            <w:tcW w:w="3320" w:type="dxa"/>
            <w:vAlign w:val="center"/>
          </w:tcPr>
          <w:p>
            <w:pPr>
              <w:rPr>
                <w:rFonts w:hAnsi="宋体"/>
                <w:sz w:val="21"/>
                <w:szCs w:val="21"/>
                <w:highlight w:val="none"/>
              </w:rPr>
            </w:pPr>
            <w:r>
              <w:rPr>
                <w:rFonts w:hint="eastAsia" w:hAnsi="宋体"/>
                <w:sz w:val="21"/>
                <w:szCs w:val="21"/>
                <w:highlight w:val="none"/>
              </w:rPr>
              <w:t>营业执照号：</w:t>
            </w:r>
          </w:p>
        </w:tc>
        <w:tc>
          <w:tcPr>
            <w:tcW w:w="4140" w:type="dxa"/>
            <w:vAlign w:val="center"/>
          </w:tcPr>
          <w:p>
            <w:pPr>
              <w:rPr>
                <w:rFonts w:hAnsi="宋体"/>
                <w:sz w:val="21"/>
                <w:szCs w:val="21"/>
                <w:highlight w:val="none"/>
              </w:rPr>
            </w:pPr>
            <w:r>
              <w:rPr>
                <w:rFonts w:hint="eastAsia" w:hAnsi="宋体"/>
                <w:sz w:val="21"/>
                <w:szCs w:val="21"/>
                <w:highlight w:val="none"/>
              </w:rPr>
              <w:t>公司类型：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pPr>
              <w:jc w:val="center"/>
              <w:rPr>
                <w:rFonts w:hAnsi="宋体"/>
                <w:sz w:val="21"/>
                <w:szCs w:val="21"/>
                <w:highlight w:val="none"/>
              </w:rPr>
            </w:pPr>
            <w:r>
              <w:rPr>
                <w:rFonts w:hAnsi="宋体"/>
                <w:sz w:val="21"/>
                <w:szCs w:val="21"/>
                <w:highlight w:val="none"/>
              </w:rPr>
              <w:t>7</w:t>
            </w:r>
          </w:p>
        </w:tc>
        <w:tc>
          <w:tcPr>
            <w:tcW w:w="7460" w:type="dxa"/>
            <w:gridSpan w:val="2"/>
            <w:vAlign w:val="center"/>
          </w:tcPr>
          <w:p>
            <w:pPr>
              <w:pStyle w:val="22"/>
              <w:spacing w:beforeLines="0" w:line="240" w:lineRule="auto"/>
              <w:rPr>
                <w:szCs w:val="21"/>
                <w:highlight w:val="none"/>
              </w:rPr>
            </w:pPr>
            <w:r>
              <w:rPr>
                <w:rFonts w:hint="eastAsia"/>
                <w:szCs w:val="21"/>
                <w:highlight w:val="none"/>
              </w:rPr>
              <w:t>注册资本：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vAlign w:val="center"/>
          </w:tcPr>
          <w:p>
            <w:pPr>
              <w:spacing w:line="360" w:lineRule="auto"/>
              <w:jc w:val="center"/>
              <w:rPr>
                <w:rFonts w:hAnsi="宋体"/>
                <w:sz w:val="21"/>
                <w:szCs w:val="21"/>
                <w:highlight w:val="none"/>
              </w:rPr>
            </w:pPr>
            <w:r>
              <w:rPr>
                <w:rFonts w:hAnsi="宋体"/>
                <w:sz w:val="21"/>
                <w:szCs w:val="21"/>
                <w:highlight w:val="none"/>
              </w:rPr>
              <w:t>9</w:t>
            </w:r>
          </w:p>
        </w:tc>
        <w:tc>
          <w:tcPr>
            <w:tcW w:w="7460" w:type="dxa"/>
            <w:gridSpan w:val="2"/>
            <w:vAlign w:val="center"/>
          </w:tcPr>
          <w:p>
            <w:pPr>
              <w:pStyle w:val="22"/>
              <w:spacing w:beforeLines="0" w:line="240" w:lineRule="auto"/>
              <w:rPr>
                <w:szCs w:val="21"/>
                <w:highlight w:val="none"/>
              </w:rPr>
            </w:pPr>
            <w:r>
              <w:rPr>
                <w:rFonts w:hint="eastAsia"/>
                <w:szCs w:val="21"/>
                <w:highlight w:val="none"/>
              </w:rPr>
              <w:t>主营业务范围：</w:t>
            </w:r>
          </w:p>
          <w:p>
            <w:pPr>
              <w:rPr>
                <w:rFonts w:hAnsi="宋体"/>
                <w:sz w:val="21"/>
                <w:szCs w:val="21"/>
                <w:highlight w:val="none"/>
                <w:u w:val="single"/>
              </w:rPr>
            </w:pPr>
            <w:r>
              <w:rPr>
                <w:rFonts w:hAnsi="宋体"/>
                <w:sz w:val="21"/>
                <w:szCs w:val="21"/>
                <w:highlight w:val="none"/>
              </w:rPr>
              <w:t>1</w:t>
            </w:r>
            <w:r>
              <w:rPr>
                <w:rFonts w:hint="eastAsia" w:hAnsi="宋体"/>
                <w:sz w:val="21"/>
                <w:szCs w:val="21"/>
                <w:highlight w:val="none"/>
              </w:rPr>
              <w:t>、</w:t>
            </w:r>
          </w:p>
          <w:p>
            <w:pPr>
              <w:rPr>
                <w:rFonts w:hAnsi="宋体"/>
                <w:sz w:val="21"/>
                <w:szCs w:val="21"/>
                <w:highlight w:val="none"/>
                <w:u w:val="single"/>
              </w:rPr>
            </w:pPr>
            <w:r>
              <w:rPr>
                <w:rFonts w:hAnsi="宋体"/>
                <w:sz w:val="21"/>
                <w:szCs w:val="21"/>
                <w:highlight w:val="none"/>
              </w:rPr>
              <w:t>2</w:t>
            </w:r>
            <w:r>
              <w:rPr>
                <w:rFonts w:hint="eastAsia" w:hAnsi="宋体"/>
                <w:sz w:val="21"/>
                <w:szCs w:val="21"/>
                <w:highlight w:val="none"/>
              </w:rPr>
              <w:t>、</w:t>
            </w:r>
          </w:p>
          <w:p>
            <w:pPr>
              <w:rPr>
                <w:rFonts w:hAnsi="宋体"/>
                <w:sz w:val="21"/>
                <w:szCs w:val="21"/>
                <w:highlight w:val="none"/>
                <w:u w:val="single"/>
              </w:rPr>
            </w:pPr>
            <w:r>
              <w:rPr>
                <w:rFonts w:hAnsi="宋体"/>
                <w:sz w:val="21"/>
                <w:szCs w:val="21"/>
                <w:highlight w:val="none"/>
              </w:rPr>
              <w:t>3</w:t>
            </w:r>
            <w:r>
              <w:rPr>
                <w:rFonts w:hint="eastAsia" w:hAnsi="宋体"/>
                <w:sz w:val="21"/>
                <w:szCs w:val="21"/>
                <w:highlight w:val="none"/>
              </w:rPr>
              <w:t>、</w:t>
            </w:r>
          </w:p>
          <w:p>
            <w:pPr>
              <w:rPr>
                <w:rFonts w:hAnsi="宋体"/>
                <w:sz w:val="21"/>
                <w:szCs w:val="21"/>
                <w:highlight w:val="none"/>
              </w:rPr>
            </w:pPr>
            <w:r>
              <w:rPr>
                <w:rFonts w:hint="eastAsia" w:hAnsi="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28" w:type="dxa"/>
            <w:vAlign w:val="center"/>
          </w:tcPr>
          <w:p>
            <w:pPr>
              <w:spacing w:line="360" w:lineRule="auto"/>
              <w:jc w:val="center"/>
              <w:rPr>
                <w:rFonts w:hAnsi="宋体"/>
                <w:sz w:val="21"/>
                <w:szCs w:val="21"/>
                <w:highlight w:val="none"/>
              </w:rPr>
            </w:pPr>
            <w:r>
              <w:rPr>
                <w:rFonts w:hAnsi="宋体"/>
                <w:sz w:val="21"/>
                <w:szCs w:val="21"/>
                <w:highlight w:val="none"/>
              </w:rPr>
              <w:t>10</w:t>
            </w:r>
          </w:p>
        </w:tc>
        <w:tc>
          <w:tcPr>
            <w:tcW w:w="7460" w:type="dxa"/>
            <w:gridSpan w:val="2"/>
            <w:vAlign w:val="center"/>
          </w:tcPr>
          <w:p>
            <w:pPr>
              <w:rPr>
                <w:rFonts w:hAnsi="宋体"/>
                <w:sz w:val="21"/>
                <w:szCs w:val="21"/>
                <w:highlight w:val="none"/>
              </w:rPr>
            </w:pPr>
            <w:r>
              <w:rPr>
                <w:rFonts w:hint="eastAsia" w:hAnsi="宋体"/>
                <w:sz w:val="21"/>
                <w:szCs w:val="21"/>
                <w:highlight w:val="none"/>
              </w:rPr>
              <w:t>其它需要说明的情况：</w:t>
            </w:r>
          </w:p>
        </w:tc>
      </w:tr>
    </w:tbl>
    <w:p>
      <w:pPr>
        <w:rPr>
          <w:rFonts w:hAnsi="宋体"/>
          <w:sz w:val="21"/>
          <w:szCs w:val="21"/>
          <w:highlight w:val="none"/>
        </w:rPr>
      </w:pPr>
    </w:p>
    <w:p>
      <w:pPr>
        <w:pStyle w:val="7"/>
        <w:spacing w:line="360" w:lineRule="auto"/>
        <w:ind w:firstLine="640" w:firstLineChars="200"/>
        <w:rPr>
          <w:rFonts w:ascii="宋体"/>
          <w:bCs/>
          <w:highlight w:val="none"/>
        </w:rPr>
      </w:pPr>
      <w:r>
        <w:rPr>
          <w:rFonts w:hint="eastAsia" w:ascii="宋体" w:hAnsi="宋体"/>
          <w:bCs/>
          <w:highlight w:val="none"/>
        </w:rPr>
        <w:t>附：</w:t>
      </w:r>
    </w:p>
    <w:p>
      <w:pPr>
        <w:pStyle w:val="7"/>
        <w:numPr>
          <w:ilvl w:val="0"/>
          <w:numId w:val="14"/>
        </w:numPr>
        <w:adjustRightInd w:val="0"/>
        <w:spacing w:line="360" w:lineRule="auto"/>
        <w:ind w:firstLine="640" w:firstLineChars="200"/>
        <w:jc w:val="left"/>
        <w:textAlignment w:val="baseline"/>
        <w:rPr>
          <w:rFonts w:ascii="宋体"/>
          <w:bCs/>
          <w:highlight w:val="none"/>
        </w:rPr>
      </w:pPr>
      <w:r>
        <w:rPr>
          <w:rFonts w:hint="eastAsia" w:ascii="宋体" w:hAnsi="宋体"/>
          <w:bCs/>
          <w:highlight w:val="none"/>
        </w:rPr>
        <w:t>营业执照复印件</w:t>
      </w:r>
    </w:p>
    <w:p>
      <w:pPr>
        <w:pStyle w:val="7"/>
        <w:numPr>
          <w:ilvl w:val="0"/>
          <w:numId w:val="14"/>
        </w:numPr>
        <w:adjustRightInd w:val="0"/>
        <w:spacing w:line="360" w:lineRule="auto"/>
        <w:ind w:firstLine="640" w:firstLineChars="200"/>
        <w:jc w:val="left"/>
        <w:textAlignment w:val="baseline"/>
        <w:rPr>
          <w:rFonts w:ascii="宋体"/>
          <w:bCs/>
          <w:highlight w:val="none"/>
        </w:rPr>
      </w:pPr>
      <w:r>
        <w:rPr>
          <w:rFonts w:hint="eastAsia" w:ascii="宋体" w:hAnsi="宋体"/>
          <w:bCs/>
          <w:highlight w:val="none"/>
        </w:rPr>
        <w:t>税务登记证复印件</w:t>
      </w:r>
    </w:p>
    <w:p>
      <w:pPr>
        <w:pStyle w:val="7"/>
        <w:numPr>
          <w:ilvl w:val="0"/>
          <w:numId w:val="14"/>
        </w:numPr>
        <w:adjustRightInd w:val="0"/>
        <w:spacing w:line="360" w:lineRule="auto"/>
        <w:ind w:firstLine="640" w:firstLineChars="200"/>
        <w:jc w:val="left"/>
        <w:textAlignment w:val="baseline"/>
        <w:rPr>
          <w:rFonts w:ascii="宋体"/>
          <w:bCs/>
          <w:highlight w:val="none"/>
        </w:rPr>
      </w:pPr>
      <w:r>
        <w:rPr>
          <w:rFonts w:hint="eastAsia" w:ascii="宋体" w:hAnsi="宋体"/>
          <w:bCs/>
          <w:highlight w:val="none"/>
        </w:rPr>
        <w:t>组织机构代码证复印件</w:t>
      </w:r>
      <w:r>
        <w:rPr>
          <w:rFonts w:hint="eastAsia" w:ascii="宋体" w:hAnsi="宋体" w:cs="宋体"/>
          <w:highlight w:val="none"/>
        </w:rPr>
        <w:t>（已领取三证合一新版营业执照的，不需要提供税务登记证和组织机构代码证）</w:t>
      </w:r>
    </w:p>
    <w:p>
      <w:pPr>
        <w:pStyle w:val="7"/>
        <w:numPr>
          <w:ilvl w:val="0"/>
          <w:numId w:val="14"/>
        </w:numPr>
        <w:adjustRightInd w:val="0"/>
        <w:spacing w:line="360" w:lineRule="auto"/>
        <w:ind w:firstLine="640" w:firstLineChars="200"/>
        <w:jc w:val="left"/>
        <w:textAlignment w:val="baseline"/>
        <w:rPr>
          <w:rFonts w:ascii="宋体" w:hAnsi="宋体"/>
          <w:bCs/>
          <w:highlight w:val="none"/>
        </w:rPr>
      </w:pPr>
      <w:r>
        <w:rPr>
          <w:rFonts w:hint="eastAsia" w:ascii="宋体" w:hAnsi="宋体"/>
          <w:bCs/>
          <w:highlight w:val="none"/>
        </w:rPr>
        <w:t>近三年企业无违约及违法情况证明或承诺；</w:t>
      </w:r>
    </w:p>
    <w:p>
      <w:pPr>
        <w:pStyle w:val="7"/>
        <w:numPr>
          <w:ilvl w:val="0"/>
          <w:numId w:val="14"/>
        </w:numPr>
        <w:adjustRightInd w:val="0"/>
        <w:spacing w:line="360" w:lineRule="auto"/>
        <w:ind w:firstLine="640" w:firstLineChars="200"/>
        <w:jc w:val="left"/>
        <w:textAlignment w:val="baseline"/>
        <w:rPr>
          <w:rFonts w:ascii="宋体" w:hAnsi="宋体"/>
          <w:bCs/>
          <w:highlight w:val="none"/>
        </w:rPr>
      </w:pPr>
      <w:r>
        <w:rPr>
          <w:rFonts w:hint="eastAsia" w:ascii="宋体" w:hAnsi="宋体"/>
          <w:bCs/>
          <w:highlight w:val="none"/>
        </w:rPr>
        <w:t>比选申请人四川省成都市固定场所办公地点证明材料（如有）。</w:t>
      </w:r>
    </w:p>
    <w:p>
      <w:pPr>
        <w:widowControl/>
        <w:jc w:val="left"/>
        <w:rPr>
          <w:rFonts w:hAnsi="宋体"/>
          <w:bCs/>
          <w:kern w:val="2"/>
          <w:sz w:val="21"/>
          <w:highlight w:val="none"/>
        </w:rPr>
      </w:pPr>
      <w:r>
        <w:rPr>
          <w:rFonts w:hAnsi="宋体"/>
          <w:bCs/>
          <w:highlight w:val="none"/>
        </w:rPr>
        <w:br w:type="page"/>
      </w:r>
    </w:p>
    <w:p>
      <w:pPr>
        <w:keepNext/>
        <w:keepLines/>
        <w:spacing w:before="40" w:after="40" w:line="415" w:lineRule="auto"/>
        <w:jc w:val="center"/>
        <w:outlineLvl w:val="1"/>
        <w:rPr>
          <w:rFonts w:hAnsi="宋体" w:cs="宋体"/>
          <w:b/>
          <w:bCs/>
          <w:kern w:val="2"/>
          <w:sz w:val="32"/>
          <w:szCs w:val="32"/>
          <w:highlight w:val="none"/>
        </w:rPr>
      </w:pPr>
      <w:r>
        <w:rPr>
          <w:rFonts w:hint="eastAsia" w:hAnsi="宋体" w:cs="宋体"/>
          <w:b/>
          <w:bCs/>
          <w:kern w:val="2"/>
          <w:sz w:val="32"/>
          <w:szCs w:val="32"/>
          <w:highlight w:val="none"/>
        </w:rPr>
        <w:t>承诺函</w:t>
      </w:r>
    </w:p>
    <w:p>
      <w:pPr>
        <w:rPr>
          <w:rFonts w:ascii="Times New Roman"/>
          <w:kern w:val="2"/>
          <w:sz w:val="21"/>
          <w:szCs w:val="24"/>
          <w:highlight w:val="none"/>
        </w:rPr>
      </w:pPr>
    </w:p>
    <w:p>
      <w:pPr>
        <w:spacing w:line="480" w:lineRule="exact"/>
        <w:rPr>
          <w:rFonts w:hAnsi="宋体" w:cs="宋体"/>
          <w:kern w:val="2"/>
          <w:sz w:val="22"/>
          <w:szCs w:val="22"/>
          <w:highlight w:val="none"/>
          <w:u w:val="single"/>
        </w:rPr>
      </w:pPr>
      <w:r>
        <w:rPr>
          <w:rFonts w:hint="eastAsia" w:hAnsi="宋体" w:cs="宋体"/>
          <w:kern w:val="2"/>
          <w:sz w:val="22"/>
          <w:szCs w:val="22"/>
          <w:highlight w:val="none"/>
          <w:u w:val="single"/>
        </w:rPr>
        <w:t>致：四川蜀道物流集团有限公司</w:t>
      </w:r>
    </w:p>
    <w:p>
      <w:pPr>
        <w:spacing w:line="520" w:lineRule="exact"/>
        <w:ind w:firstLine="482"/>
        <w:rPr>
          <w:rFonts w:hAnsi="宋体"/>
          <w:sz w:val="21"/>
          <w:szCs w:val="21"/>
          <w:highlight w:val="none"/>
        </w:rPr>
      </w:pPr>
      <w:r>
        <w:rPr>
          <w:rFonts w:hint="eastAsia" w:hAnsi="宋体" w:cs="宋体"/>
          <w:kern w:val="2"/>
          <w:sz w:val="22"/>
          <w:szCs w:val="22"/>
          <w:highlight w:val="none"/>
        </w:rPr>
        <w:t>按照贵方四川蜀道物流集团有限公司</w:t>
      </w:r>
      <w:r>
        <w:rPr>
          <w:rFonts w:hint="eastAsia" w:hAnsi="宋体"/>
          <w:sz w:val="21"/>
          <w:szCs w:val="21"/>
          <w:highlight w:val="none"/>
        </w:rPr>
        <w:t>人力资源咨询服务</w:t>
      </w:r>
      <w:r>
        <w:rPr>
          <w:rFonts w:hint="eastAsia" w:hAnsi="宋体" w:cs="宋体"/>
          <w:kern w:val="2"/>
          <w:sz w:val="22"/>
          <w:szCs w:val="22"/>
          <w:highlight w:val="none"/>
        </w:rPr>
        <w:t>的要求，我方仔细研究了招标文件的全部内容，我方承诺：</w:t>
      </w:r>
    </w:p>
    <w:p>
      <w:pPr>
        <w:spacing w:line="520" w:lineRule="exact"/>
        <w:ind w:firstLine="482"/>
        <w:rPr>
          <w:rFonts w:hAnsi="宋体" w:cs="宋体"/>
          <w:kern w:val="2"/>
          <w:sz w:val="22"/>
          <w:szCs w:val="22"/>
          <w:highlight w:val="none"/>
        </w:rPr>
      </w:pPr>
      <w:r>
        <w:rPr>
          <w:rFonts w:hint="eastAsia" w:hAnsi="宋体" w:cs="宋体"/>
          <w:kern w:val="2"/>
          <w:sz w:val="22"/>
          <w:szCs w:val="22"/>
          <w:highlight w:val="none"/>
        </w:rPr>
        <w:t>（</w:t>
      </w:r>
      <w:r>
        <w:rPr>
          <w:rFonts w:hAnsi="宋体" w:cs="宋体"/>
          <w:kern w:val="2"/>
          <w:sz w:val="22"/>
          <w:szCs w:val="22"/>
          <w:highlight w:val="none"/>
        </w:rPr>
        <w:t>1</w:t>
      </w:r>
      <w:r>
        <w:rPr>
          <w:rFonts w:hint="eastAsia" w:hAnsi="宋体" w:cs="宋体"/>
          <w:kern w:val="2"/>
          <w:sz w:val="22"/>
          <w:szCs w:val="22"/>
          <w:highlight w:val="none"/>
        </w:rPr>
        <w:t>）201</w:t>
      </w:r>
      <w:r>
        <w:rPr>
          <w:rFonts w:hint="default" w:hAnsi="宋体" w:cs="宋体"/>
          <w:kern w:val="2"/>
          <w:sz w:val="22"/>
          <w:szCs w:val="22"/>
          <w:highlight w:val="none"/>
        </w:rPr>
        <w:t>9</w:t>
      </w:r>
      <w:r>
        <w:rPr>
          <w:rFonts w:hint="eastAsia" w:hAnsi="宋体" w:cs="宋体"/>
          <w:kern w:val="2"/>
          <w:sz w:val="22"/>
          <w:szCs w:val="22"/>
          <w:highlight w:val="none"/>
        </w:rPr>
        <w:t>年1月1日至今我方商业信誉良好，未处于财产被接管、冻结、破产状态，未处于有关行政处罚期间，且未处于比选禁入期内。</w:t>
      </w:r>
    </w:p>
    <w:p>
      <w:pPr>
        <w:spacing w:line="520" w:lineRule="exact"/>
        <w:ind w:firstLine="482"/>
        <w:rPr>
          <w:rFonts w:hAnsi="宋体" w:cs="宋体"/>
          <w:kern w:val="2"/>
          <w:sz w:val="22"/>
          <w:szCs w:val="22"/>
          <w:highlight w:val="none"/>
        </w:rPr>
      </w:pPr>
      <w:r>
        <w:rPr>
          <w:rFonts w:hint="eastAsia" w:hAnsi="宋体" w:cs="宋体"/>
          <w:kern w:val="2"/>
          <w:sz w:val="22"/>
          <w:szCs w:val="22"/>
          <w:highlight w:val="none"/>
        </w:rPr>
        <w:t>（</w:t>
      </w:r>
      <w:r>
        <w:rPr>
          <w:rFonts w:hAnsi="宋体" w:cs="宋体"/>
          <w:kern w:val="2"/>
          <w:sz w:val="22"/>
          <w:szCs w:val="22"/>
          <w:highlight w:val="none"/>
        </w:rPr>
        <w:t>2</w:t>
      </w:r>
      <w:r>
        <w:rPr>
          <w:rFonts w:hint="eastAsia" w:hAnsi="宋体" w:cs="宋体"/>
          <w:kern w:val="2"/>
          <w:sz w:val="22"/>
          <w:szCs w:val="22"/>
          <w:highlight w:val="none"/>
        </w:rPr>
        <w:t>）我方不属于其他国家相关法律法规规定的禁止参加比选的比选申请人。</w:t>
      </w:r>
    </w:p>
    <w:p>
      <w:pPr>
        <w:spacing w:line="520" w:lineRule="exact"/>
        <w:ind w:firstLine="482"/>
        <w:rPr>
          <w:rFonts w:hAnsi="宋体" w:cs="宋体"/>
          <w:kern w:val="2"/>
          <w:sz w:val="22"/>
          <w:szCs w:val="22"/>
          <w:highlight w:val="none"/>
        </w:rPr>
      </w:pPr>
      <w:r>
        <w:rPr>
          <w:rFonts w:hint="eastAsia" w:hAnsi="宋体" w:cs="宋体"/>
          <w:kern w:val="2"/>
          <w:sz w:val="22"/>
          <w:szCs w:val="22"/>
          <w:highlight w:val="none"/>
        </w:rPr>
        <w:t>（</w:t>
      </w:r>
      <w:r>
        <w:rPr>
          <w:rFonts w:hAnsi="宋体" w:cs="宋体"/>
          <w:kern w:val="2"/>
          <w:sz w:val="22"/>
          <w:szCs w:val="22"/>
          <w:highlight w:val="none"/>
        </w:rPr>
        <w:t>3</w:t>
      </w:r>
      <w:r>
        <w:rPr>
          <w:rFonts w:hint="eastAsia" w:hAnsi="宋体" w:cs="宋体"/>
          <w:kern w:val="2"/>
          <w:sz w:val="22"/>
          <w:szCs w:val="22"/>
          <w:highlight w:val="none"/>
        </w:rPr>
        <w:t>）我方依法设立，具有相应执业资质。</w:t>
      </w:r>
    </w:p>
    <w:p>
      <w:pPr>
        <w:spacing w:line="520" w:lineRule="exact"/>
        <w:ind w:firstLine="482"/>
        <w:rPr>
          <w:rFonts w:hAnsi="宋体" w:cs="宋体"/>
          <w:kern w:val="2"/>
          <w:sz w:val="22"/>
          <w:szCs w:val="22"/>
          <w:highlight w:val="none"/>
        </w:rPr>
      </w:pPr>
      <w:r>
        <w:rPr>
          <w:rFonts w:hint="eastAsia" w:hAnsi="宋体" w:cs="宋体"/>
          <w:kern w:val="2"/>
          <w:sz w:val="22"/>
          <w:szCs w:val="22"/>
          <w:highlight w:val="none"/>
        </w:rPr>
        <w:t>（</w:t>
      </w:r>
      <w:r>
        <w:rPr>
          <w:rFonts w:hAnsi="宋体" w:cs="宋体"/>
          <w:kern w:val="2"/>
          <w:sz w:val="22"/>
          <w:szCs w:val="22"/>
          <w:highlight w:val="none"/>
        </w:rPr>
        <w:t>4</w:t>
      </w:r>
      <w:r>
        <w:rPr>
          <w:rFonts w:hint="eastAsia" w:hAnsi="宋体" w:cs="宋体"/>
          <w:kern w:val="2"/>
          <w:sz w:val="22"/>
          <w:szCs w:val="22"/>
          <w:highlight w:val="none"/>
        </w:rPr>
        <w:t>）我方合法经营、依法执业，遵守法律法规、职业道德和执业准则，有良好社会信誉。</w:t>
      </w:r>
    </w:p>
    <w:p>
      <w:pPr>
        <w:spacing w:line="520" w:lineRule="exact"/>
        <w:ind w:firstLine="482"/>
        <w:rPr>
          <w:rFonts w:hAnsi="宋体" w:cs="宋体"/>
          <w:kern w:val="2"/>
          <w:sz w:val="22"/>
          <w:szCs w:val="22"/>
          <w:highlight w:val="none"/>
        </w:rPr>
      </w:pPr>
      <w:r>
        <w:rPr>
          <w:rFonts w:hint="eastAsia" w:hAnsi="宋体" w:cs="宋体"/>
          <w:kern w:val="2"/>
          <w:sz w:val="22"/>
          <w:szCs w:val="22"/>
          <w:highlight w:val="none"/>
        </w:rPr>
        <w:t>（</w:t>
      </w:r>
      <w:r>
        <w:rPr>
          <w:rFonts w:hAnsi="宋体" w:cs="宋体"/>
          <w:kern w:val="2"/>
          <w:sz w:val="22"/>
          <w:szCs w:val="22"/>
          <w:highlight w:val="none"/>
        </w:rPr>
        <w:t>5</w:t>
      </w:r>
      <w:r>
        <w:rPr>
          <w:rFonts w:hint="eastAsia" w:hAnsi="宋体" w:cs="宋体"/>
          <w:kern w:val="2"/>
          <w:sz w:val="22"/>
          <w:szCs w:val="22"/>
          <w:highlight w:val="none"/>
        </w:rPr>
        <w:t>）我方未处于比选人及上级主管部门交易黑名单和市场禁入期内。</w:t>
      </w:r>
    </w:p>
    <w:p>
      <w:pPr>
        <w:spacing w:line="520" w:lineRule="exact"/>
        <w:ind w:firstLine="482"/>
        <w:rPr>
          <w:rFonts w:hAnsi="宋体" w:cs="宋体"/>
          <w:kern w:val="2"/>
          <w:sz w:val="22"/>
          <w:szCs w:val="22"/>
          <w:highlight w:val="none"/>
        </w:rPr>
      </w:pPr>
      <w:r>
        <w:rPr>
          <w:rFonts w:hint="eastAsia" w:hAnsi="宋体" w:cs="宋体"/>
          <w:kern w:val="2"/>
          <w:sz w:val="22"/>
          <w:szCs w:val="22"/>
          <w:highlight w:val="none"/>
        </w:rPr>
        <w:t>（</w:t>
      </w:r>
      <w:r>
        <w:rPr>
          <w:rFonts w:hAnsi="宋体" w:cs="宋体"/>
          <w:kern w:val="2"/>
          <w:sz w:val="22"/>
          <w:szCs w:val="22"/>
          <w:highlight w:val="none"/>
        </w:rPr>
        <w:t>6</w:t>
      </w:r>
      <w:r>
        <w:rPr>
          <w:rFonts w:hint="eastAsia" w:hAnsi="宋体" w:cs="宋体"/>
          <w:kern w:val="2"/>
          <w:sz w:val="22"/>
          <w:szCs w:val="22"/>
          <w:highlight w:val="none"/>
        </w:rPr>
        <w:t>）201</w:t>
      </w:r>
      <w:r>
        <w:rPr>
          <w:rFonts w:hint="default" w:hAnsi="宋体" w:cs="宋体"/>
          <w:kern w:val="2"/>
          <w:sz w:val="22"/>
          <w:szCs w:val="22"/>
          <w:highlight w:val="none"/>
        </w:rPr>
        <w:t>9</w:t>
      </w:r>
      <w:r>
        <w:rPr>
          <w:rFonts w:hint="eastAsia" w:hAnsi="宋体" w:cs="宋体"/>
          <w:kern w:val="2"/>
          <w:sz w:val="22"/>
          <w:szCs w:val="22"/>
          <w:highlight w:val="none"/>
        </w:rPr>
        <w:t>年1月1日至今我公司无违约及违法情况。</w:t>
      </w:r>
    </w:p>
    <w:p>
      <w:pPr>
        <w:spacing w:line="520" w:lineRule="exact"/>
        <w:ind w:firstLine="482"/>
        <w:rPr>
          <w:rFonts w:hAnsi="宋体" w:cs="宋体"/>
          <w:kern w:val="2"/>
          <w:sz w:val="22"/>
          <w:szCs w:val="22"/>
        </w:rPr>
      </w:pPr>
      <w:r>
        <w:rPr>
          <w:rFonts w:hint="eastAsia" w:hAnsi="宋体" w:cs="宋体"/>
          <w:kern w:val="2"/>
          <w:sz w:val="22"/>
          <w:szCs w:val="22"/>
          <w:highlight w:val="none"/>
        </w:rPr>
        <w:t>（7）我方</w:t>
      </w:r>
      <w:r>
        <w:rPr>
          <w:rFonts w:hint="eastAsia" w:hAnsi="宋体"/>
          <w:bCs/>
          <w:sz w:val="21"/>
          <w:szCs w:val="21"/>
          <w:highlight w:val="none"/>
        </w:rPr>
        <w:t>具有较好的财务能力，201</w:t>
      </w:r>
      <w:r>
        <w:rPr>
          <w:rFonts w:hint="default" w:hAnsi="宋体"/>
          <w:bCs/>
          <w:sz w:val="21"/>
          <w:szCs w:val="21"/>
          <w:highlight w:val="none"/>
        </w:rPr>
        <w:t>9</w:t>
      </w:r>
      <w:r>
        <w:rPr>
          <w:rFonts w:hint="eastAsia" w:hAnsi="宋体"/>
          <w:bCs/>
          <w:sz w:val="21"/>
          <w:szCs w:val="21"/>
          <w:highlight w:val="none"/>
        </w:rPr>
        <w:t>年至20</w:t>
      </w:r>
      <w:r>
        <w:rPr>
          <w:rFonts w:hAnsi="宋体"/>
          <w:bCs/>
          <w:sz w:val="21"/>
          <w:szCs w:val="21"/>
          <w:highlight w:val="none"/>
        </w:rPr>
        <w:t>2</w:t>
      </w:r>
      <w:r>
        <w:rPr>
          <w:rFonts w:hint="default" w:hAnsi="宋体"/>
          <w:bCs/>
          <w:sz w:val="21"/>
          <w:szCs w:val="21"/>
          <w:highlight w:val="none"/>
        </w:rPr>
        <w:t>1</w:t>
      </w:r>
      <w:r>
        <w:rPr>
          <w:rFonts w:hint="eastAsia" w:hAnsi="宋体"/>
          <w:bCs/>
          <w:sz w:val="21"/>
          <w:szCs w:val="21"/>
          <w:highlight w:val="none"/>
        </w:rPr>
        <w:t>年连续三年不亏损，并在人员、设备等</w:t>
      </w:r>
      <w:r>
        <w:rPr>
          <w:rFonts w:hint="eastAsia" w:hAnsi="宋体"/>
          <w:bCs/>
          <w:sz w:val="21"/>
          <w:szCs w:val="21"/>
        </w:rPr>
        <w:t>方面具备相应的履约能力。</w:t>
      </w:r>
    </w:p>
    <w:p>
      <w:pPr>
        <w:autoSpaceDE w:val="0"/>
        <w:autoSpaceDN w:val="0"/>
        <w:adjustRightInd w:val="0"/>
        <w:spacing w:after="160" w:line="259" w:lineRule="auto"/>
        <w:jc w:val="left"/>
        <w:rPr>
          <w:rFonts w:hAnsi="宋体" w:cs="宋体"/>
          <w:color w:val="000000"/>
          <w:sz w:val="22"/>
          <w:szCs w:val="22"/>
        </w:rPr>
      </w:pPr>
      <w:r>
        <w:rPr>
          <w:rFonts w:hint="eastAsia" w:hAnsi="宋体" w:cs="宋体"/>
          <w:color w:val="000000"/>
          <w:sz w:val="22"/>
          <w:szCs w:val="22"/>
        </w:rPr>
        <w:t xml:space="preserve">    </w:t>
      </w:r>
    </w:p>
    <w:p>
      <w:pPr>
        <w:autoSpaceDE w:val="0"/>
        <w:autoSpaceDN w:val="0"/>
        <w:adjustRightInd w:val="0"/>
        <w:spacing w:after="160" w:line="259" w:lineRule="auto"/>
        <w:jc w:val="left"/>
        <w:rPr>
          <w:rFonts w:hAnsi="宋体" w:cs="宋体"/>
          <w:color w:val="000000"/>
          <w:sz w:val="22"/>
          <w:szCs w:val="22"/>
        </w:rPr>
      </w:pPr>
    </w:p>
    <w:p>
      <w:pPr>
        <w:autoSpaceDE w:val="0"/>
        <w:autoSpaceDN w:val="0"/>
        <w:adjustRightInd w:val="0"/>
        <w:spacing w:after="160" w:line="259" w:lineRule="auto"/>
        <w:jc w:val="left"/>
        <w:rPr>
          <w:rFonts w:hAnsi="Calibri" w:cs="宋体"/>
          <w:color w:val="000000"/>
          <w:sz w:val="22"/>
          <w:szCs w:val="22"/>
        </w:rPr>
      </w:pPr>
    </w:p>
    <w:p>
      <w:pPr>
        <w:adjustRightInd w:val="0"/>
        <w:spacing w:line="400" w:lineRule="exact"/>
        <w:ind w:firstLine="480" w:firstLineChars="200"/>
        <w:jc w:val="left"/>
        <w:rPr>
          <w:rFonts w:hAnsi="宋体"/>
          <w:sz w:val="24"/>
        </w:rPr>
      </w:pPr>
      <w:r>
        <w:rPr>
          <w:rFonts w:hint="eastAsia" w:hAnsi="宋体"/>
          <w:sz w:val="24"/>
        </w:rPr>
        <w:t>比选申请人名称：</w:t>
      </w:r>
      <w:r>
        <w:rPr>
          <w:rFonts w:hAnsi="宋体"/>
          <w:sz w:val="24"/>
        </w:rPr>
        <w:t xml:space="preserve">        </w:t>
      </w:r>
      <w:r>
        <w:rPr>
          <w:rFonts w:hint="eastAsia" w:hAnsi="宋体"/>
          <w:sz w:val="24"/>
        </w:rPr>
        <w:t>（盖章）</w:t>
      </w:r>
    </w:p>
    <w:p>
      <w:pPr>
        <w:adjustRightInd w:val="0"/>
        <w:spacing w:line="400" w:lineRule="exact"/>
        <w:ind w:firstLine="480" w:firstLineChars="200"/>
        <w:jc w:val="left"/>
        <w:rPr>
          <w:rFonts w:hAnsi="宋体"/>
          <w:sz w:val="24"/>
        </w:rPr>
      </w:pPr>
      <w:r>
        <w:rPr>
          <w:rFonts w:hint="eastAsia" w:hAnsi="宋体"/>
          <w:sz w:val="24"/>
        </w:rPr>
        <w:t>法定代表人或其委托代理人（签字）：</w:t>
      </w:r>
    </w:p>
    <w:p>
      <w:pPr>
        <w:adjustRightInd w:val="0"/>
        <w:spacing w:line="400" w:lineRule="exact"/>
        <w:ind w:firstLine="480" w:firstLineChars="200"/>
        <w:jc w:val="left"/>
        <w:rPr>
          <w:rFonts w:hAnsi="宋体" w:cs="宋体"/>
          <w:kern w:val="2"/>
          <w:sz w:val="22"/>
          <w:szCs w:val="22"/>
        </w:rPr>
      </w:pPr>
      <w:r>
        <w:rPr>
          <w:rFonts w:hint="eastAsia" w:hAnsi="宋体"/>
          <w:sz w:val="24"/>
        </w:rPr>
        <w:t>日期：</w:t>
      </w:r>
    </w:p>
    <w:p>
      <w:pPr>
        <w:pStyle w:val="21"/>
        <w:ind w:left="850" w:hanging="850" w:hangingChars="403"/>
        <w:rPr>
          <w:rFonts w:hAnsi="宋体"/>
          <w:b/>
          <w:bCs/>
          <w:sz w:val="21"/>
          <w:szCs w:val="21"/>
        </w:rPr>
      </w:pPr>
    </w:p>
    <w:p>
      <w:pPr>
        <w:pStyle w:val="7"/>
        <w:adjustRightInd w:val="0"/>
        <w:spacing w:line="360" w:lineRule="auto"/>
        <w:jc w:val="left"/>
        <w:textAlignment w:val="baseline"/>
        <w:rPr>
          <w:rFonts w:ascii="宋体"/>
          <w:bCs/>
        </w:rPr>
      </w:pPr>
    </w:p>
    <w:p>
      <w:pPr>
        <w:pStyle w:val="7"/>
        <w:adjustRightInd w:val="0"/>
        <w:spacing w:line="360" w:lineRule="auto"/>
        <w:jc w:val="left"/>
        <w:textAlignment w:val="baseline"/>
        <w:rPr>
          <w:rFonts w:ascii="宋体" w:cs="宋体"/>
        </w:rPr>
      </w:pPr>
    </w:p>
    <w:p>
      <w:pPr>
        <w:widowControl/>
        <w:jc w:val="left"/>
        <w:rPr>
          <w:rFonts w:cs="宋体"/>
          <w:kern w:val="2"/>
          <w:sz w:val="21"/>
        </w:rPr>
      </w:pPr>
      <w:r>
        <w:rPr>
          <w:rFonts w:cs="宋体"/>
        </w:rPr>
        <w:br w:type="page"/>
      </w:r>
    </w:p>
    <w:p>
      <w:pPr>
        <w:pStyle w:val="7"/>
        <w:adjustRightInd w:val="0"/>
        <w:spacing w:line="360" w:lineRule="auto"/>
        <w:jc w:val="center"/>
        <w:textAlignment w:val="baseline"/>
        <w:rPr>
          <w:rFonts w:hAnsi="宋体"/>
          <w:b/>
          <w:bCs/>
          <w:szCs w:val="21"/>
        </w:rPr>
      </w:pPr>
      <w:r>
        <w:rPr>
          <w:rFonts w:hint="eastAsia" w:hAnsi="宋体"/>
          <w:b/>
          <w:bCs/>
          <w:szCs w:val="21"/>
        </w:rPr>
        <w:t>企业固定办公场所表</w:t>
      </w:r>
    </w:p>
    <w:tbl>
      <w:tblPr>
        <w:tblStyle w:val="14"/>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929"/>
        <w:gridCol w:w="2216"/>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867" w:type="dxa"/>
            <w:vAlign w:val="center"/>
          </w:tcPr>
          <w:p>
            <w:pPr>
              <w:pStyle w:val="7"/>
              <w:spacing w:line="360" w:lineRule="auto"/>
              <w:jc w:val="center"/>
              <w:textAlignment w:val="baseline"/>
              <w:rPr>
                <w:rFonts w:cs="宋体"/>
                <w:b/>
              </w:rPr>
            </w:pPr>
            <w:r>
              <w:rPr>
                <w:rFonts w:cs="宋体"/>
                <w:b/>
              </w:rPr>
              <w:t>序号</w:t>
            </w:r>
          </w:p>
        </w:tc>
        <w:tc>
          <w:tcPr>
            <w:tcW w:w="3929" w:type="dxa"/>
            <w:vAlign w:val="center"/>
          </w:tcPr>
          <w:p>
            <w:pPr>
              <w:pStyle w:val="7"/>
              <w:spacing w:line="360" w:lineRule="auto"/>
              <w:jc w:val="center"/>
              <w:textAlignment w:val="baseline"/>
              <w:rPr>
                <w:rFonts w:cs="宋体"/>
                <w:b/>
              </w:rPr>
            </w:pPr>
            <w:r>
              <w:rPr>
                <w:rFonts w:cs="宋体"/>
                <w:b/>
              </w:rPr>
              <w:t>办公场所详细地址</w:t>
            </w:r>
          </w:p>
        </w:tc>
        <w:tc>
          <w:tcPr>
            <w:tcW w:w="2216" w:type="dxa"/>
            <w:vAlign w:val="center"/>
          </w:tcPr>
          <w:p>
            <w:pPr>
              <w:pStyle w:val="7"/>
              <w:spacing w:line="360" w:lineRule="auto"/>
              <w:jc w:val="center"/>
              <w:textAlignment w:val="baseline"/>
              <w:rPr>
                <w:rFonts w:cs="宋体"/>
                <w:b/>
              </w:rPr>
            </w:pPr>
            <w:r>
              <w:rPr>
                <w:rFonts w:cs="宋体"/>
                <w:b/>
              </w:rPr>
              <w:t>建筑面积</w:t>
            </w:r>
          </w:p>
        </w:tc>
        <w:tc>
          <w:tcPr>
            <w:tcW w:w="2338" w:type="dxa"/>
            <w:vAlign w:val="center"/>
          </w:tcPr>
          <w:p>
            <w:pPr>
              <w:pStyle w:val="7"/>
              <w:spacing w:line="360" w:lineRule="auto"/>
              <w:jc w:val="center"/>
              <w:textAlignment w:val="baseline"/>
              <w:rPr>
                <w:rFonts w:cs="宋体"/>
                <w:b/>
              </w:rPr>
            </w:pPr>
            <w:r>
              <w:rPr>
                <w:rFonts w:cs="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67" w:type="dxa"/>
            <w:vAlign w:val="center"/>
          </w:tcPr>
          <w:p>
            <w:pPr>
              <w:pStyle w:val="7"/>
              <w:spacing w:line="360" w:lineRule="auto"/>
              <w:jc w:val="center"/>
              <w:textAlignment w:val="baseline"/>
              <w:rPr>
                <w:rFonts w:cs="宋体"/>
              </w:rPr>
            </w:pPr>
            <w:r>
              <w:rPr>
                <w:rFonts w:cs="宋体"/>
              </w:rPr>
              <w:t>1</w:t>
            </w:r>
          </w:p>
        </w:tc>
        <w:tc>
          <w:tcPr>
            <w:tcW w:w="3929" w:type="dxa"/>
            <w:vAlign w:val="center"/>
          </w:tcPr>
          <w:p>
            <w:pPr>
              <w:pStyle w:val="7"/>
              <w:spacing w:line="360" w:lineRule="auto"/>
              <w:jc w:val="center"/>
              <w:textAlignment w:val="baseline"/>
              <w:rPr>
                <w:rFonts w:cs="宋体"/>
              </w:rPr>
            </w:pPr>
          </w:p>
        </w:tc>
        <w:tc>
          <w:tcPr>
            <w:tcW w:w="2216" w:type="dxa"/>
            <w:vAlign w:val="center"/>
          </w:tcPr>
          <w:p>
            <w:pPr>
              <w:pStyle w:val="7"/>
              <w:spacing w:line="360" w:lineRule="auto"/>
              <w:jc w:val="center"/>
              <w:textAlignment w:val="baseline"/>
              <w:rPr>
                <w:rFonts w:cs="宋体"/>
              </w:rPr>
            </w:pPr>
          </w:p>
        </w:tc>
        <w:tc>
          <w:tcPr>
            <w:tcW w:w="2338" w:type="dxa"/>
            <w:vAlign w:val="center"/>
          </w:tcPr>
          <w:p>
            <w:pPr>
              <w:pStyle w:val="7"/>
              <w:spacing w:line="360" w:lineRule="auto"/>
              <w:jc w:val="center"/>
              <w:textAlignment w:val="baseline"/>
              <w:rPr>
                <w:rFonts w:cs="宋体"/>
              </w:rPr>
            </w:pPr>
          </w:p>
        </w:tc>
      </w:tr>
    </w:tbl>
    <w:p>
      <w:pPr>
        <w:pStyle w:val="7"/>
        <w:adjustRightInd w:val="0"/>
        <w:spacing w:line="360" w:lineRule="auto"/>
        <w:jc w:val="left"/>
        <w:textAlignment w:val="baseline"/>
        <w:rPr>
          <w:rFonts w:ascii="宋体" w:cs="宋体"/>
        </w:rPr>
      </w:pPr>
    </w:p>
    <w:p>
      <w:pPr>
        <w:pStyle w:val="7"/>
        <w:adjustRightInd w:val="0"/>
        <w:spacing w:line="360" w:lineRule="auto"/>
        <w:jc w:val="left"/>
        <w:textAlignment w:val="baseline"/>
        <w:rPr>
          <w:rFonts w:ascii="宋体" w:cs="宋体"/>
        </w:rPr>
      </w:pPr>
    </w:p>
    <w:p>
      <w:pPr>
        <w:pStyle w:val="7"/>
        <w:adjustRightInd w:val="0"/>
        <w:spacing w:line="360" w:lineRule="auto"/>
        <w:jc w:val="left"/>
        <w:textAlignment w:val="baseline"/>
        <w:rPr>
          <w:rFonts w:ascii="宋体" w:cs="宋体"/>
        </w:rPr>
      </w:pPr>
    </w:p>
    <w:p>
      <w:pPr>
        <w:pStyle w:val="7"/>
        <w:adjustRightInd w:val="0"/>
        <w:spacing w:line="360" w:lineRule="auto"/>
        <w:jc w:val="left"/>
        <w:textAlignment w:val="baseline"/>
        <w:rPr>
          <w:rFonts w:ascii="宋体" w:cs="宋体"/>
        </w:rPr>
      </w:pPr>
    </w:p>
    <w:p>
      <w:pPr>
        <w:pStyle w:val="7"/>
        <w:adjustRightInd w:val="0"/>
        <w:spacing w:line="360" w:lineRule="auto"/>
        <w:jc w:val="left"/>
        <w:textAlignment w:val="baseline"/>
        <w:rPr>
          <w:rFonts w:ascii="宋体" w:cs="宋体"/>
        </w:rPr>
      </w:pPr>
    </w:p>
    <w:p>
      <w:pPr>
        <w:pStyle w:val="7"/>
        <w:adjustRightInd w:val="0"/>
        <w:spacing w:line="360" w:lineRule="auto"/>
        <w:jc w:val="left"/>
        <w:textAlignment w:val="baseline"/>
        <w:rPr>
          <w:rFonts w:ascii="宋体" w:cs="宋体"/>
        </w:rPr>
      </w:pPr>
    </w:p>
    <w:p>
      <w:pPr>
        <w:pStyle w:val="7"/>
        <w:adjustRightInd w:val="0"/>
        <w:spacing w:line="360" w:lineRule="auto"/>
        <w:jc w:val="left"/>
        <w:textAlignment w:val="baseline"/>
        <w:rPr>
          <w:rFonts w:ascii="宋体" w:cs="宋体"/>
        </w:rPr>
      </w:pPr>
    </w:p>
    <w:p>
      <w:pPr>
        <w:pStyle w:val="7"/>
        <w:adjustRightInd w:val="0"/>
        <w:spacing w:line="360" w:lineRule="auto"/>
        <w:jc w:val="left"/>
        <w:textAlignment w:val="baseline"/>
        <w:rPr>
          <w:rFonts w:ascii="宋体" w:cs="宋体"/>
        </w:rPr>
      </w:pPr>
    </w:p>
    <w:p>
      <w:pPr>
        <w:pStyle w:val="7"/>
        <w:adjustRightInd w:val="0"/>
        <w:spacing w:line="360" w:lineRule="auto"/>
        <w:jc w:val="left"/>
        <w:textAlignment w:val="baseline"/>
        <w:rPr>
          <w:rFonts w:ascii="宋体" w:cs="宋体"/>
        </w:rPr>
      </w:pPr>
    </w:p>
    <w:p>
      <w:pPr>
        <w:pStyle w:val="7"/>
        <w:adjustRightInd w:val="0"/>
        <w:spacing w:line="360" w:lineRule="auto"/>
        <w:jc w:val="left"/>
        <w:textAlignment w:val="baseline"/>
        <w:rPr>
          <w:rFonts w:ascii="宋体" w:cs="宋体"/>
        </w:rPr>
      </w:pPr>
    </w:p>
    <w:p>
      <w:pPr>
        <w:pStyle w:val="7"/>
        <w:adjustRightInd w:val="0"/>
        <w:spacing w:line="360" w:lineRule="auto"/>
        <w:jc w:val="left"/>
        <w:textAlignment w:val="baseline"/>
        <w:rPr>
          <w:rFonts w:ascii="宋体" w:cs="宋体"/>
        </w:rPr>
      </w:pPr>
    </w:p>
    <w:p>
      <w:pPr>
        <w:pStyle w:val="7"/>
        <w:adjustRightInd w:val="0"/>
        <w:spacing w:line="360" w:lineRule="auto"/>
        <w:jc w:val="left"/>
        <w:textAlignment w:val="baseline"/>
        <w:rPr>
          <w:rFonts w:ascii="宋体" w:cs="宋体"/>
        </w:rPr>
      </w:pPr>
    </w:p>
    <w:p>
      <w:pPr>
        <w:pStyle w:val="7"/>
        <w:adjustRightInd w:val="0"/>
        <w:spacing w:line="360" w:lineRule="auto"/>
        <w:jc w:val="left"/>
        <w:textAlignment w:val="baseline"/>
        <w:rPr>
          <w:rFonts w:ascii="宋体" w:cs="宋体"/>
        </w:rPr>
      </w:pPr>
    </w:p>
    <w:p>
      <w:pPr>
        <w:pStyle w:val="7"/>
        <w:adjustRightInd w:val="0"/>
        <w:spacing w:line="360" w:lineRule="auto"/>
        <w:jc w:val="left"/>
        <w:textAlignment w:val="baseline"/>
        <w:rPr>
          <w:rFonts w:ascii="宋体" w:cs="宋体"/>
        </w:rPr>
      </w:pPr>
    </w:p>
    <w:p>
      <w:pPr>
        <w:pStyle w:val="7"/>
        <w:adjustRightInd w:val="0"/>
        <w:spacing w:line="360" w:lineRule="auto"/>
        <w:jc w:val="left"/>
        <w:textAlignment w:val="baseline"/>
        <w:rPr>
          <w:rFonts w:ascii="宋体" w:cs="宋体"/>
        </w:rPr>
      </w:pPr>
    </w:p>
    <w:p>
      <w:pPr>
        <w:pStyle w:val="7"/>
        <w:adjustRightInd w:val="0"/>
        <w:spacing w:line="360" w:lineRule="auto"/>
        <w:jc w:val="left"/>
        <w:textAlignment w:val="baseline"/>
        <w:rPr>
          <w:rFonts w:ascii="宋体" w:cs="宋体"/>
        </w:rPr>
      </w:pPr>
    </w:p>
    <w:p>
      <w:pPr>
        <w:pStyle w:val="7"/>
        <w:adjustRightInd w:val="0"/>
        <w:spacing w:line="360" w:lineRule="auto"/>
        <w:jc w:val="left"/>
        <w:textAlignment w:val="baseline"/>
        <w:rPr>
          <w:rFonts w:ascii="宋体" w:cs="宋体"/>
        </w:rPr>
      </w:pPr>
    </w:p>
    <w:p>
      <w:pPr>
        <w:pStyle w:val="7"/>
        <w:adjustRightInd w:val="0"/>
        <w:spacing w:line="360" w:lineRule="auto"/>
        <w:jc w:val="left"/>
        <w:textAlignment w:val="baseline"/>
        <w:rPr>
          <w:rFonts w:ascii="宋体" w:cs="宋体"/>
        </w:rPr>
      </w:pPr>
    </w:p>
    <w:p>
      <w:pPr>
        <w:pStyle w:val="7"/>
        <w:adjustRightInd w:val="0"/>
        <w:spacing w:line="360" w:lineRule="auto"/>
        <w:jc w:val="left"/>
        <w:textAlignment w:val="baseline"/>
        <w:rPr>
          <w:rFonts w:ascii="宋体" w:cs="宋体"/>
        </w:rPr>
      </w:pPr>
    </w:p>
    <w:p>
      <w:pPr>
        <w:pStyle w:val="7"/>
        <w:adjustRightInd w:val="0"/>
        <w:spacing w:line="360" w:lineRule="auto"/>
        <w:jc w:val="left"/>
        <w:textAlignment w:val="baseline"/>
        <w:rPr>
          <w:rFonts w:ascii="宋体" w:cs="宋体"/>
        </w:rPr>
      </w:pPr>
    </w:p>
    <w:p>
      <w:pPr>
        <w:pStyle w:val="7"/>
        <w:adjustRightInd w:val="0"/>
        <w:spacing w:line="360" w:lineRule="auto"/>
        <w:jc w:val="left"/>
        <w:textAlignment w:val="baseline"/>
        <w:rPr>
          <w:rFonts w:ascii="宋体" w:cs="宋体"/>
        </w:rPr>
      </w:pPr>
    </w:p>
    <w:p>
      <w:pPr>
        <w:pStyle w:val="7"/>
        <w:adjustRightInd w:val="0"/>
        <w:spacing w:line="360" w:lineRule="auto"/>
        <w:jc w:val="left"/>
        <w:textAlignment w:val="baseline"/>
        <w:rPr>
          <w:rFonts w:ascii="宋体" w:cs="宋体"/>
        </w:rPr>
      </w:pPr>
    </w:p>
    <w:p>
      <w:r>
        <w:br w:type="page"/>
      </w:r>
    </w:p>
    <w:p>
      <w:pPr>
        <w:pStyle w:val="5"/>
        <w:jc w:val="center"/>
        <w:rPr>
          <w:rFonts w:ascii="黑体" w:eastAsia="黑体"/>
          <w:b w:val="0"/>
          <w:bCs/>
        </w:rPr>
      </w:pPr>
      <w:r>
        <w:rPr>
          <w:rFonts w:hint="eastAsia" w:ascii="黑体" w:eastAsia="黑体"/>
          <w:b w:val="0"/>
          <w:bCs/>
        </w:rPr>
        <w:t>六、类似项目业绩</w:t>
      </w:r>
    </w:p>
    <w:p>
      <w:pPr>
        <w:spacing w:line="360" w:lineRule="auto"/>
        <w:rPr>
          <w:rFonts w:hAnsi="宋体"/>
          <w:bCs/>
          <w:kern w:val="2"/>
          <w:sz w:val="21"/>
          <w:szCs w:val="21"/>
        </w:rPr>
      </w:pPr>
    </w:p>
    <w:p>
      <w:pPr>
        <w:spacing w:line="360" w:lineRule="auto"/>
        <w:rPr>
          <w:rFonts w:hAnsi="宋体"/>
          <w:bCs/>
          <w:kern w:val="2"/>
          <w:sz w:val="21"/>
          <w:szCs w:val="21"/>
        </w:rPr>
      </w:pPr>
    </w:p>
    <w:p>
      <w:pPr>
        <w:spacing w:line="360" w:lineRule="auto"/>
        <w:rPr>
          <w:rFonts w:hAnsi="宋体"/>
          <w:bCs/>
          <w:kern w:val="2"/>
          <w:sz w:val="21"/>
          <w:szCs w:val="21"/>
        </w:rPr>
      </w:pPr>
    </w:p>
    <w:p>
      <w:pPr>
        <w:spacing w:line="360" w:lineRule="auto"/>
        <w:rPr>
          <w:rFonts w:hAnsi="宋体"/>
          <w:bCs/>
          <w:kern w:val="2"/>
          <w:sz w:val="21"/>
          <w:szCs w:val="21"/>
        </w:rPr>
      </w:pPr>
    </w:p>
    <w:p>
      <w:pPr>
        <w:spacing w:line="360" w:lineRule="auto"/>
        <w:rPr>
          <w:rFonts w:hAnsi="宋体"/>
          <w:bCs/>
          <w:kern w:val="2"/>
          <w:sz w:val="21"/>
          <w:szCs w:val="21"/>
        </w:rPr>
      </w:pPr>
    </w:p>
    <w:p>
      <w:pPr>
        <w:spacing w:line="360" w:lineRule="auto"/>
        <w:rPr>
          <w:rFonts w:hAnsi="宋体"/>
          <w:bCs/>
          <w:kern w:val="2"/>
          <w:sz w:val="21"/>
          <w:szCs w:val="21"/>
        </w:rPr>
      </w:pPr>
    </w:p>
    <w:p>
      <w:pPr>
        <w:spacing w:line="360" w:lineRule="auto"/>
        <w:rPr>
          <w:rFonts w:hAnsi="宋体"/>
          <w:bCs/>
          <w:kern w:val="2"/>
          <w:sz w:val="21"/>
          <w:szCs w:val="21"/>
        </w:rPr>
      </w:pPr>
    </w:p>
    <w:p>
      <w:pPr>
        <w:spacing w:line="360" w:lineRule="auto"/>
        <w:rPr>
          <w:rFonts w:hAnsi="宋体"/>
          <w:bCs/>
          <w:kern w:val="2"/>
          <w:sz w:val="21"/>
          <w:szCs w:val="21"/>
        </w:rPr>
      </w:pPr>
    </w:p>
    <w:p>
      <w:pPr>
        <w:spacing w:line="360" w:lineRule="auto"/>
        <w:rPr>
          <w:rFonts w:hAnsi="宋体"/>
          <w:bCs/>
          <w:kern w:val="2"/>
          <w:sz w:val="21"/>
          <w:szCs w:val="21"/>
        </w:rPr>
      </w:pPr>
    </w:p>
    <w:p>
      <w:pPr>
        <w:spacing w:line="360" w:lineRule="auto"/>
        <w:rPr>
          <w:rFonts w:hAnsi="宋体"/>
          <w:bCs/>
          <w:kern w:val="2"/>
          <w:sz w:val="21"/>
          <w:szCs w:val="21"/>
        </w:rPr>
      </w:pPr>
    </w:p>
    <w:p>
      <w:pPr>
        <w:spacing w:line="360" w:lineRule="auto"/>
        <w:rPr>
          <w:rFonts w:hAnsi="宋体"/>
          <w:bCs/>
          <w:kern w:val="2"/>
          <w:sz w:val="21"/>
          <w:szCs w:val="21"/>
        </w:rPr>
      </w:pPr>
    </w:p>
    <w:p>
      <w:pPr>
        <w:spacing w:line="360" w:lineRule="auto"/>
        <w:rPr>
          <w:rFonts w:hAnsi="宋体"/>
          <w:bCs/>
          <w:kern w:val="2"/>
          <w:sz w:val="21"/>
          <w:szCs w:val="21"/>
        </w:rPr>
      </w:pPr>
    </w:p>
    <w:p>
      <w:pPr>
        <w:spacing w:line="360" w:lineRule="auto"/>
        <w:rPr>
          <w:rFonts w:hAnsi="宋体"/>
          <w:bCs/>
          <w:kern w:val="2"/>
          <w:sz w:val="21"/>
          <w:szCs w:val="21"/>
        </w:rPr>
      </w:pPr>
    </w:p>
    <w:p>
      <w:pPr>
        <w:spacing w:line="360" w:lineRule="auto"/>
        <w:rPr>
          <w:rFonts w:hAnsi="宋体"/>
          <w:bCs/>
          <w:kern w:val="2"/>
          <w:sz w:val="21"/>
          <w:szCs w:val="21"/>
        </w:rPr>
      </w:pPr>
    </w:p>
    <w:p>
      <w:pPr>
        <w:spacing w:line="360" w:lineRule="auto"/>
        <w:rPr>
          <w:rFonts w:hAnsi="宋体"/>
          <w:bCs/>
          <w:kern w:val="2"/>
          <w:sz w:val="21"/>
          <w:szCs w:val="21"/>
        </w:rPr>
      </w:pPr>
    </w:p>
    <w:p>
      <w:pPr>
        <w:spacing w:line="360" w:lineRule="auto"/>
        <w:rPr>
          <w:rFonts w:hAnsi="宋体"/>
          <w:bCs/>
          <w:kern w:val="2"/>
          <w:sz w:val="21"/>
          <w:szCs w:val="21"/>
        </w:rPr>
      </w:pPr>
    </w:p>
    <w:p>
      <w:pPr>
        <w:spacing w:line="360" w:lineRule="auto"/>
        <w:rPr>
          <w:rFonts w:hAnsi="宋体"/>
          <w:bCs/>
          <w:kern w:val="2"/>
          <w:sz w:val="21"/>
          <w:szCs w:val="21"/>
        </w:rPr>
      </w:pPr>
    </w:p>
    <w:p>
      <w:pPr>
        <w:spacing w:line="360" w:lineRule="auto"/>
        <w:rPr>
          <w:rFonts w:hAnsi="宋体"/>
          <w:bCs/>
          <w:kern w:val="2"/>
          <w:sz w:val="21"/>
          <w:szCs w:val="21"/>
        </w:rPr>
      </w:pPr>
    </w:p>
    <w:p>
      <w:pPr>
        <w:spacing w:line="360" w:lineRule="auto"/>
        <w:rPr>
          <w:rFonts w:hAnsi="宋体"/>
          <w:bCs/>
          <w:kern w:val="2"/>
          <w:sz w:val="21"/>
          <w:szCs w:val="21"/>
        </w:rPr>
      </w:pPr>
    </w:p>
    <w:p>
      <w:pPr>
        <w:spacing w:line="360" w:lineRule="auto"/>
        <w:rPr>
          <w:rFonts w:hAnsi="宋体"/>
          <w:bCs/>
          <w:kern w:val="2"/>
          <w:sz w:val="21"/>
          <w:szCs w:val="21"/>
        </w:rPr>
      </w:pPr>
    </w:p>
    <w:p>
      <w:pPr>
        <w:spacing w:line="360" w:lineRule="auto"/>
        <w:rPr>
          <w:rFonts w:hAnsi="宋体"/>
          <w:bCs/>
          <w:kern w:val="2"/>
          <w:sz w:val="21"/>
          <w:szCs w:val="21"/>
        </w:rPr>
      </w:pPr>
    </w:p>
    <w:p>
      <w:pPr>
        <w:spacing w:line="360" w:lineRule="auto"/>
        <w:rPr>
          <w:rFonts w:hAnsi="宋体"/>
          <w:bCs/>
          <w:kern w:val="2"/>
          <w:sz w:val="21"/>
          <w:szCs w:val="21"/>
        </w:rPr>
      </w:pPr>
    </w:p>
    <w:p>
      <w:pPr>
        <w:spacing w:line="360" w:lineRule="auto"/>
        <w:rPr>
          <w:rFonts w:hAnsi="宋体"/>
          <w:bCs/>
          <w:kern w:val="2"/>
          <w:sz w:val="21"/>
          <w:szCs w:val="21"/>
        </w:rPr>
      </w:pPr>
    </w:p>
    <w:p>
      <w:pPr>
        <w:spacing w:line="360" w:lineRule="auto"/>
        <w:rPr>
          <w:rFonts w:hAnsi="宋体"/>
          <w:bCs/>
          <w:kern w:val="2"/>
          <w:sz w:val="21"/>
          <w:szCs w:val="21"/>
        </w:rPr>
      </w:pPr>
      <w:r>
        <w:rPr>
          <w:rFonts w:hint="eastAsia" w:hAnsi="宋体"/>
          <w:bCs/>
          <w:kern w:val="2"/>
          <w:sz w:val="21"/>
          <w:szCs w:val="21"/>
        </w:rPr>
        <w:t>注：比选申请人项目业绩，应附合同复印件或其它有效证明材料。</w:t>
      </w:r>
    </w:p>
    <w:p>
      <w:pPr>
        <w:widowControl/>
        <w:jc w:val="left"/>
        <w:rPr>
          <w:rFonts w:hAnsi="宋体"/>
          <w:bCs/>
          <w:kern w:val="2"/>
          <w:sz w:val="21"/>
          <w:szCs w:val="21"/>
        </w:rPr>
      </w:pPr>
      <w:r>
        <w:rPr>
          <w:rFonts w:hAnsi="宋体"/>
          <w:bCs/>
          <w:kern w:val="2"/>
          <w:sz w:val="21"/>
          <w:szCs w:val="21"/>
        </w:rPr>
        <w:br w:type="page"/>
      </w:r>
    </w:p>
    <w:p>
      <w:pPr>
        <w:spacing w:line="360" w:lineRule="auto"/>
        <w:jc w:val="center"/>
        <w:rPr>
          <w:rFonts w:hAnsi="宋体"/>
          <w:bCs/>
          <w:kern w:val="2"/>
          <w:sz w:val="27"/>
          <w:szCs w:val="27"/>
        </w:rPr>
      </w:pPr>
      <w:r>
        <w:rPr>
          <w:rFonts w:hint="eastAsia" w:ascii="黑体" w:eastAsia="黑体"/>
          <w:sz w:val="27"/>
          <w:szCs w:val="27"/>
        </w:rPr>
        <w:t>七、拟投入本项目的人员配置清单</w:t>
      </w:r>
    </w:p>
    <w:p>
      <w:pPr>
        <w:spacing w:line="360" w:lineRule="auto"/>
        <w:rPr>
          <w:rFonts w:hAnsi="宋体"/>
          <w:bCs/>
          <w:kern w:val="2"/>
          <w:sz w:val="21"/>
          <w:szCs w:val="21"/>
        </w:rPr>
      </w:pPr>
    </w:p>
    <w:p>
      <w:pPr>
        <w:spacing w:line="360" w:lineRule="auto"/>
        <w:rPr>
          <w:rFonts w:hAnsi="宋体"/>
          <w:bCs/>
          <w:kern w:val="2"/>
          <w:sz w:val="21"/>
          <w:szCs w:val="21"/>
        </w:rPr>
      </w:pPr>
    </w:p>
    <w:p>
      <w:pPr>
        <w:spacing w:line="360" w:lineRule="auto"/>
        <w:rPr>
          <w:rFonts w:hAnsi="宋体"/>
          <w:bCs/>
          <w:kern w:val="2"/>
          <w:sz w:val="21"/>
          <w:szCs w:val="21"/>
        </w:rPr>
      </w:pPr>
    </w:p>
    <w:p>
      <w:pPr>
        <w:spacing w:line="360" w:lineRule="auto"/>
        <w:rPr>
          <w:rFonts w:hAnsi="宋体"/>
          <w:bCs/>
          <w:kern w:val="2"/>
          <w:sz w:val="21"/>
          <w:szCs w:val="21"/>
        </w:rPr>
      </w:pPr>
    </w:p>
    <w:p>
      <w:pPr>
        <w:spacing w:line="360" w:lineRule="auto"/>
        <w:rPr>
          <w:rFonts w:hAnsi="宋体"/>
          <w:bCs/>
          <w:kern w:val="2"/>
          <w:sz w:val="21"/>
          <w:szCs w:val="21"/>
        </w:rPr>
      </w:pPr>
    </w:p>
    <w:p>
      <w:pPr>
        <w:spacing w:line="360" w:lineRule="auto"/>
        <w:rPr>
          <w:rFonts w:hAnsi="宋体"/>
          <w:bCs/>
          <w:kern w:val="2"/>
          <w:sz w:val="21"/>
          <w:szCs w:val="21"/>
        </w:rPr>
      </w:pPr>
    </w:p>
    <w:p>
      <w:pPr>
        <w:spacing w:line="360" w:lineRule="auto"/>
        <w:rPr>
          <w:rFonts w:hAnsi="宋体"/>
          <w:bCs/>
          <w:kern w:val="2"/>
          <w:sz w:val="21"/>
          <w:szCs w:val="21"/>
        </w:rPr>
      </w:pPr>
    </w:p>
    <w:p>
      <w:pPr>
        <w:spacing w:line="360" w:lineRule="auto"/>
        <w:rPr>
          <w:rFonts w:hAnsi="宋体"/>
          <w:bCs/>
          <w:kern w:val="2"/>
          <w:sz w:val="21"/>
          <w:szCs w:val="21"/>
        </w:rPr>
      </w:pPr>
    </w:p>
    <w:p>
      <w:pPr>
        <w:spacing w:line="360" w:lineRule="auto"/>
        <w:rPr>
          <w:rFonts w:hAnsi="宋体"/>
          <w:bCs/>
          <w:kern w:val="2"/>
          <w:sz w:val="21"/>
          <w:szCs w:val="21"/>
        </w:rPr>
      </w:pPr>
    </w:p>
    <w:p>
      <w:pPr>
        <w:spacing w:line="360" w:lineRule="auto"/>
        <w:rPr>
          <w:rFonts w:hAnsi="宋体"/>
          <w:bCs/>
          <w:kern w:val="2"/>
          <w:sz w:val="21"/>
          <w:szCs w:val="21"/>
        </w:rPr>
      </w:pPr>
    </w:p>
    <w:p>
      <w:pPr>
        <w:spacing w:line="360" w:lineRule="auto"/>
        <w:rPr>
          <w:rFonts w:hAnsi="宋体"/>
          <w:bCs/>
          <w:kern w:val="2"/>
          <w:sz w:val="21"/>
          <w:szCs w:val="21"/>
        </w:rPr>
      </w:pPr>
    </w:p>
    <w:p>
      <w:pPr>
        <w:spacing w:line="360" w:lineRule="auto"/>
        <w:rPr>
          <w:rFonts w:hAnsi="宋体"/>
          <w:bCs/>
          <w:kern w:val="2"/>
          <w:sz w:val="21"/>
          <w:szCs w:val="21"/>
        </w:rPr>
      </w:pPr>
    </w:p>
    <w:p>
      <w:pPr>
        <w:spacing w:line="360" w:lineRule="auto"/>
        <w:rPr>
          <w:rFonts w:hAnsi="宋体"/>
          <w:bCs/>
          <w:kern w:val="2"/>
          <w:sz w:val="21"/>
          <w:szCs w:val="21"/>
        </w:rPr>
      </w:pPr>
    </w:p>
    <w:p>
      <w:pPr>
        <w:spacing w:line="360" w:lineRule="auto"/>
        <w:rPr>
          <w:rFonts w:hAnsi="宋体"/>
          <w:bCs/>
          <w:kern w:val="2"/>
          <w:sz w:val="21"/>
          <w:szCs w:val="21"/>
        </w:rPr>
      </w:pPr>
    </w:p>
    <w:p>
      <w:pPr>
        <w:spacing w:line="360" w:lineRule="auto"/>
        <w:rPr>
          <w:rFonts w:hAnsi="宋体"/>
          <w:bCs/>
          <w:kern w:val="2"/>
          <w:sz w:val="21"/>
          <w:szCs w:val="21"/>
        </w:rPr>
      </w:pPr>
      <w:r>
        <w:rPr>
          <w:rFonts w:hint="eastAsia" w:hAnsi="宋体"/>
          <w:bCs/>
          <w:kern w:val="2"/>
          <w:sz w:val="21"/>
          <w:szCs w:val="21"/>
        </w:rPr>
        <w:t>注：所有人员均应附身份证复印件；项目负责人及主要人员还应附项目业绩证明资料</w:t>
      </w:r>
      <w:r>
        <w:rPr>
          <w:rFonts w:hint="eastAsia" w:hAnsi="宋体"/>
          <w:bCs/>
          <w:kern w:val="2"/>
          <w:sz w:val="21"/>
          <w:szCs w:val="21"/>
          <w:lang w:eastAsia="zh-Hans"/>
        </w:rPr>
        <w:t>（</w:t>
      </w:r>
      <w:r>
        <w:rPr>
          <w:rFonts w:hint="eastAsia" w:hAnsi="宋体"/>
          <w:bCs/>
          <w:kern w:val="2"/>
          <w:sz w:val="21"/>
          <w:szCs w:val="21"/>
          <w:lang w:val="en-US" w:eastAsia="zh-Hans"/>
        </w:rPr>
        <w:t>或承诺函）</w:t>
      </w:r>
      <w:r>
        <w:rPr>
          <w:rFonts w:hint="eastAsia" w:hAnsi="宋体"/>
          <w:bCs/>
          <w:kern w:val="2"/>
          <w:sz w:val="21"/>
          <w:szCs w:val="21"/>
        </w:rPr>
        <w:t>。</w:t>
      </w:r>
    </w:p>
    <w:p>
      <w:pPr>
        <w:spacing w:line="360" w:lineRule="auto"/>
        <w:jc w:val="center"/>
        <w:rPr>
          <w:rFonts w:hint="eastAsia" w:ascii="黑体" w:eastAsia="黑体"/>
        </w:rPr>
      </w:pPr>
      <w:r>
        <w:rPr>
          <w:rFonts w:hAnsi="宋体"/>
          <w:bCs/>
          <w:kern w:val="2"/>
          <w:sz w:val="21"/>
          <w:szCs w:val="21"/>
        </w:rPr>
        <w:br w:type="page"/>
      </w:r>
      <w:r>
        <w:rPr>
          <w:rFonts w:hint="eastAsia" w:ascii="黑体" w:eastAsia="黑体"/>
          <w:sz w:val="27"/>
          <w:szCs w:val="27"/>
        </w:rPr>
        <w:t>八、项目实施方案</w:t>
      </w:r>
    </w:p>
    <w:p>
      <w:pPr>
        <w:spacing w:line="520" w:lineRule="exact"/>
        <w:ind w:firstLine="0"/>
        <w:rPr>
          <w:rFonts w:hint="eastAsia" w:ascii="宋体" w:hAnsi="宋体" w:eastAsia="宋体" w:cs="宋体"/>
          <w:kern w:val="2"/>
          <w:sz w:val="22"/>
          <w:szCs w:val="22"/>
        </w:rPr>
      </w:pPr>
      <w:r>
        <w:rPr>
          <w:rFonts w:hint="eastAsia" w:ascii="宋体" w:hAnsi="宋体" w:eastAsia="宋体" w:cs="宋体"/>
          <w:kern w:val="2"/>
          <w:sz w:val="22"/>
          <w:szCs w:val="22"/>
        </w:rPr>
        <w:t>格式自拟，包括但不限于以下内容：</w:t>
      </w:r>
    </w:p>
    <w:p>
      <w:pPr>
        <w:numPr>
          <w:ilvl w:val="0"/>
          <w:numId w:val="15"/>
        </w:numPr>
        <w:spacing w:line="520" w:lineRule="exact"/>
        <w:ind w:left="425" w:leftChars="0" w:hanging="425" w:firstLineChars="0"/>
        <w:rPr>
          <w:rFonts w:hint="eastAsia" w:ascii="宋体" w:hAnsi="宋体" w:eastAsia="宋体" w:cs="宋体"/>
          <w:kern w:val="2"/>
          <w:sz w:val="22"/>
          <w:szCs w:val="22"/>
        </w:rPr>
      </w:pPr>
      <w:r>
        <w:rPr>
          <w:rFonts w:hint="eastAsia" w:ascii="宋体" w:hAnsi="宋体" w:eastAsia="宋体" w:cs="宋体"/>
          <w:kern w:val="2"/>
          <w:sz w:val="22"/>
          <w:szCs w:val="22"/>
        </w:rPr>
        <w:t>项目理解；</w:t>
      </w:r>
    </w:p>
    <w:p>
      <w:pPr>
        <w:numPr>
          <w:ilvl w:val="0"/>
          <w:numId w:val="15"/>
        </w:numPr>
        <w:spacing w:line="520" w:lineRule="exact"/>
        <w:ind w:left="425" w:leftChars="0" w:hanging="425" w:firstLineChars="0"/>
        <w:rPr>
          <w:rFonts w:hint="eastAsia" w:ascii="宋体" w:hAnsi="宋体" w:eastAsia="宋体" w:cs="宋体"/>
          <w:kern w:val="2"/>
          <w:sz w:val="22"/>
          <w:szCs w:val="22"/>
        </w:rPr>
      </w:pPr>
      <w:r>
        <w:rPr>
          <w:rFonts w:hint="eastAsia" w:ascii="宋体" w:hAnsi="宋体" w:eastAsia="宋体" w:cs="宋体"/>
          <w:kern w:val="2"/>
          <w:sz w:val="22"/>
          <w:szCs w:val="22"/>
        </w:rPr>
        <w:t>项目的整体思路；</w:t>
      </w:r>
    </w:p>
    <w:p>
      <w:pPr>
        <w:numPr>
          <w:ilvl w:val="0"/>
          <w:numId w:val="15"/>
        </w:numPr>
        <w:spacing w:line="520" w:lineRule="exact"/>
        <w:ind w:left="425" w:leftChars="0" w:hanging="425" w:firstLineChars="0"/>
        <w:rPr>
          <w:rFonts w:hint="eastAsia" w:ascii="宋体" w:hAnsi="宋体" w:eastAsia="宋体" w:cs="宋体"/>
          <w:kern w:val="2"/>
          <w:sz w:val="22"/>
          <w:szCs w:val="22"/>
        </w:rPr>
      </w:pPr>
      <w:r>
        <w:rPr>
          <w:rFonts w:hint="eastAsia" w:ascii="宋体" w:hAnsi="宋体" w:eastAsia="宋体" w:cs="宋体"/>
          <w:kern w:val="2"/>
          <w:sz w:val="22"/>
          <w:szCs w:val="22"/>
        </w:rPr>
        <w:t>方案的全面性、科学性、创新性；</w:t>
      </w:r>
    </w:p>
    <w:p>
      <w:pPr>
        <w:numPr>
          <w:ilvl w:val="0"/>
          <w:numId w:val="15"/>
        </w:numPr>
        <w:spacing w:line="520" w:lineRule="exact"/>
        <w:ind w:left="425" w:leftChars="0" w:hanging="425" w:firstLineChars="0"/>
        <w:rPr>
          <w:rFonts w:hint="eastAsia" w:ascii="宋体" w:hAnsi="宋体" w:eastAsia="宋体" w:cs="宋体"/>
          <w:kern w:val="2"/>
          <w:sz w:val="22"/>
          <w:szCs w:val="22"/>
        </w:rPr>
      </w:pPr>
      <w:r>
        <w:rPr>
          <w:rFonts w:hint="eastAsia" w:ascii="宋体" w:hAnsi="宋体" w:eastAsia="宋体" w:cs="宋体"/>
          <w:kern w:val="2"/>
          <w:sz w:val="22"/>
          <w:szCs w:val="22"/>
        </w:rPr>
        <w:t>方案的可行性；</w:t>
      </w:r>
    </w:p>
    <w:p>
      <w:pPr>
        <w:numPr>
          <w:ilvl w:val="0"/>
          <w:numId w:val="15"/>
        </w:numPr>
        <w:spacing w:line="520" w:lineRule="exact"/>
        <w:ind w:left="425" w:leftChars="0" w:hanging="425" w:firstLineChars="0"/>
        <w:rPr>
          <w:rFonts w:hint="eastAsia" w:ascii="宋体" w:hAnsi="宋体" w:eastAsia="宋体" w:cs="宋体"/>
          <w:kern w:val="2"/>
          <w:sz w:val="22"/>
          <w:szCs w:val="22"/>
        </w:rPr>
      </w:pPr>
      <w:r>
        <w:rPr>
          <w:rFonts w:hint="eastAsia" w:ascii="宋体" w:hAnsi="宋体" w:eastAsia="宋体" w:cs="宋体"/>
          <w:kern w:val="2"/>
          <w:sz w:val="22"/>
          <w:szCs w:val="22"/>
        </w:rPr>
        <w:t>项目组织安排的合理性、可控性；</w:t>
      </w:r>
    </w:p>
    <w:p>
      <w:pPr>
        <w:numPr>
          <w:ilvl w:val="0"/>
          <w:numId w:val="15"/>
        </w:numPr>
        <w:spacing w:line="520" w:lineRule="exact"/>
        <w:ind w:left="425" w:leftChars="0" w:hanging="425" w:firstLineChars="0"/>
        <w:rPr>
          <w:rFonts w:hint="eastAsia" w:ascii="宋体" w:hAnsi="宋体" w:eastAsia="宋体" w:cs="宋体"/>
          <w:kern w:val="2"/>
          <w:sz w:val="22"/>
          <w:szCs w:val="22"/>
        </w:rPr>
      </w:pPr>
      <w:r>
        <w:rPr>
          <w:rFonts w:hint="eastAsia" w:ascii="宋体" w:hAnsi="宋体" w:eastAsia="宋体" w:cs="宋体"/>
          <w:kern w:val="2"/>
          <w:sz w:val="22"/>
          <w:szCs w:val="22"/>
        </w:rPr>
        <w:t>日常服务配合；</w:t>
      </w:r>
    </w:p>
    <w:p>
      <w:pPr>
        <w:numPr>
          <w:ilvl w:val="0"/>
          <w:numId w:val="15"/>
        </w:numPr>
        <w:spacing w:line="520" w:lineRule="exact"/>
        <w:ind w:left="425" w:leftChars="0" w:hanging="425" w:firstLineChars="0"/>
        <w:rPr>
          <w:rFonts w:hint="eastAsia" w:ascii="宋体" w:hAnsi="宋体" w:eastAsia="宋体" w:cs="宋体"/>
          <w:kern w:val="2"/>
          <w:sz w:val="22"/>
          <w:szCs w:val="22"/>
        </w:rPr>
      </w:pPr>
      <w:r>
        <w:rPr>
          <w:rFonts w:hint="eastAsia" w:ascii="宋体" w:hAnsi="宋体" w:eastAsia="宋体" w:cs="宋体"/>
          <w:kern w:val="2"/>
          <w:sz w:val="22"/>
          <w:szCs w:val="22"/>
        </w:rPr>
        <w:t>后续服务配合</w:t>
      </w:r>
      <w:r>
        <w:rPr>
          <w:rFonts w:hint="eastAsia" w:ascii="宋体" w:hAnsi="宋体" w:eastAsia="宋体" w:cs="宋体"/>
          <w:kern w:val="2"/>
          <w:sz w:val="22"/>
          <w:szCs w:val="22"/>
          <w:lang w:eastAsia="zh-Hans"/>
        </w:rPr>
        <w:t>。</w:t>
      </w:r>
    </w:p>
    <w:p/>
    <w:p/>
    <w:p/>
    <w:sectPr>
      <w:footerReference r:id="rId9"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ingLiUfalt">
    <w:altName w:val="Microsoft JhengHei UI"/>
    <w:panose1 w:val="020B0604020202020204"/>
    <w:charset w:val="88"/>
    <w:family w:val="modern"/>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819"/>
        <w:tab w:val="clear" w:pos="4153"/>
        <w:tab w:val="clear" w:pos="8306"/>
      </w:tabs>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3825" cy="28892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23825" cy="288925"/>
                      </a:xfrm>
                      <a:prstGeom prst="rect">
                        <a:avLst/>
                      </a:prstGeom>
                      <a:noFill/>
                      <a:ln>
                        <a:noFill/>
                      </a:ln>
                    </wps:spPr>
                    <wps:txbx>
                      <w:txbxContent>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2.75pt;width:9.75pt;mso-position-horizontal:center;mso-position-horizontal-relative:margin;mso-wrap-style:none;z-index:251659264;mso-width-relative:page;mso-height-relative:page;" filled="f" stroked="f" coordsize="21600,21600" o:gfxdata="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OgiYDRAAAAAwEAAA8AAAAAAAAAAQAgAAAAIgAAAGRycy9kb3du&#10;cmV2LnhtbFBLAQIUABQAAAAIAIdO4kBdB+2RzQEAAJcDAAAOAAAAAAAAAAEAIAAAACABAABkcnMv&#10;ZTJvRG9jLnhtbFBLBQYAAAAABgAGAFkBAABfBQAAAAA=&#10;">
              <v:fill on="f" focussize="0,0"/>
              <v:stroke on="f"/>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819"/>
        <w:tab w:val="clear" w:pos="4153"/>
        <w:tab w:val="clear" w:pos="8306"/>
      </w:tabs>
      <w:ind w:right="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819"/>
        <w:tab w:val="clear" w:pos="4153"/>
        <w:tab w:val="clear" w:pos="8306"/>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D61E5D"/>
    <w:multiLevelType w:val="singleLevel"/>
    <w:tmpl w:val="BFD61E5D"/>
    <w:lvl w:ilvl="0" w:tentative="0">
      <w:start w:val="1"/>
      <w:numFmt w:val="decimal"/>
      <w:lvlText w:val="%1."/>
      <w:lvlJc w:val="left"/>
      <w:pPr>
        <w:ind w:left="425" w:hanging="425"/>
      </w:pPr>
      <w:rPr>
        <w:rFonts w:hint="default"/>
      </w:rPr>
    </w:lvl>
  </w:abstractNum>
  <w:abstractNum w:abstractNumId="1">
    <w:nsid w:val="0DEB1825"/>
    <w:multiLevelType w:val="multilevel"/>
    <w:tmpl w:val="0DEB1825"/>
    <w:lvl w:ilvl="0" w:tentative="0">
      <w:start w:val="1"/>
      <w:numFmt w:val="decimal"/>
      <w:lvlText w:val="%1)"/>
      <w:lvlJc w:val="left"/>
      <w:pPr>
        <w:ind w:left="1270" w:hanging="420"/>
      </w:pPr>
      <w:rPr>
        <w:rFonts w:cs="Times New Roman"/>
      </w:rPr>
    </w:lvl>
    <w:lvl w:ilvl="1" w:tentative="0">
      <w:start w:val="1"/>
      <w:numFmt w:val="lowerLetter"/>
      <w:lvlText w:val="%2)"/>
      <w:lvlJc w:val="left"/>
      <w:pPr>
        <w:ind w:left="1690" w:hanging="420"/>
      </w:pPr>
      <w:rPr>
        <w:rFonts w:cs="Times New Roman"/>
      </w:rPr>
    </w:lvl>
    <w:lvl w:ilvl="2" w:tentative="0">
      <w:start w:val="1"/>
      <w:numFmt w:val="lowerRoman"/>
      <w:lvlText w:val="%3."/>
      <w:lvlJc w:val="right"/>
      <w:pPr>
        <w:ind w:left="2110" w:hanging="420"/>
      </w:pPr>
      <w:rPr>
        <w:rFonts w:cs="Times New Roman"/>
      </w:rPr>
    </w:lvl>
    <w:lvl w:ilvl="3" w:tentative="0">
      <w:start w:val="1"/>
      <w:numFmt w:val="decimal"/>
      <w:lvlText w:val="%4."/>
      <w:lvlJc w:val="left"/>
      <w:pPr>
        <w:ind w:left="2530" w:hanging="420"/>
      </w:pPr>
      <w:rPr>
        <w:rFonts w:cs="Times New Roman"/>
      </w:rPr>
    </w:lvl>
    <w:lvl w:ilvl="4" w:tentative="0">
      <w:start w:val="1"/>
      <w:numFmt w:val="lowerLetter"/>
      <w:lvlText w:val="%5)"/>
      <w:lvlJc w:val="left"/>
      <w:pPr>
        <w:ind w:left="2950" w:hanging="420"/>
      </w:pPr>
      <w:rPr>
        <w:rFonts w:cs="Times New Roman"/>
      </w:rPr>
    </w:lvl>
    <w:lvl w:ilvl="5" w:tentative="0">
      <w:start w:val="1"/>
      <w:numFmt w:val="lowerRoman"/>
      <w:lvlText w:val="%6."/>
      <w:lvlJc w:val="right"/>
      <w:pPr>
        <w:ind w:left="3370" w:hanging="420"/>
      </w:pPr>
      <w:rPr>
        <w:rFonts w:cs="Times New Roman"/>
      </w:rPr>
    </w:lvl>
    <w:lvl w:ilvl="6" w:tentative="0">
      <w:start w:val="1"/>
      <w:numFmt w:val="decimal"/>
      <w:lvlText w:val="%7."/>
      <w:lvlJc w:val="left"/>
      <w:pPr>
        <w:ind w:left="3790" w:hanging="420"/>
      </w:pPr>
      <w:rPr>
        <w:rFonts w:cs="Times New Roman"/>
      </w:rPr>
    </w:lvl>
    <w:lvl w:ilvl="7" w:tentative="0">
      <w:start w:val="1"/>
      <w:numFmt w:val="lowerLetter"/>
      <w:lvlText w:val="%8)"/>
      <w:lvlJc w:val="left"/>
      <w:pPr>
        <w:ind w:left="4210" w:hanging="420"/>
      </w:pPr>
      <w:rPr>
        <w:rFonts w:cs="Times New Roman"/>
      </w:rPr>
    </w:lvl>
    <w:lvl w:ilvl="8" w:tentative="0">
      <w:start w:val="1"/>
      <w:numFmt w:val="lowerRoman"/>
      <w:lvlText w:val="%9."/>
      <w:lvlJc w:val="right"/>
      <w:pPr>
        <w:ind w:left="4630" w:hanging="420"/>
      </w:pPr>
      <w:rPr>
        <w:rFonts w:cs="Times New Roman"/>
      </w:rPr>
    </w:lvl>
  </w:abstractNum>
  <w:abstractNum w:abstractNumId="2">
    <w:nsid w:val="0FCB18E5"/>
    <w:multiLevelType w:val="multilevel"/>
    <w:tmpl w:val="0FCB18E5"/>
    <w:lvl w:ilvl="0" w:tentative="0">
      <w:start w:val="1"/>
      <w:numFmt w:val="decimal"/>
      <w:lvlText w:val="%1."/>
      <w:lvlJc w:val="left"/>
      <w:pPr>
        <w:ind w:left="976" w:hanging="420"/>
      </w:pPr>
      <w:rPr>
        <w:rFonts w:cs="Times New Roman"/>
      </w:rPr>
    </w:lvl>
    <w:lvl w:ilvl="1" w:tentative="0">
      <w:start w:val="1"/>
      <w:numFmt w:val="lowerLetter"/>
      <w:lvlText w:val="%2)"/>
      <w:lvlJc w:val="left"/>
      <w:pPr>
        <w:ind w:left="1396" w:hanging="420"/>
      </w:pPr>
      <w:rPr>
        <w:rFonts w:cs="Times New Roman"/>
      </w:rPr>
    </w:lvl>
    <w:lvl w:ilvl="2" w:tentative="0">
      <w:start w:val="1"/>
      <w:numFmt w:val="lowerRoman"/>
      <w:lvlText w:val="%3."/>
      <w:lvlJc w:val="right"/>
      <w:pPr>
        <w:ind w:left="1816" w:hanging="420"/>
      </w:pPr>
      <w:rPr>
        <w:rFonts w:cs="Times New Roman"/>
      </w:rPr>
    </w:lvl>
    <w:lvl w:ilvl="3" w:tentative="0">
      <w:start w:val="1"/>
      <w:numFmt w:val="decimal"/>
      <w:lvlText w:val="%4."/>
      <w:lvlJc w:val="left"/>
      <w:pPr>
        <w:ind w:left="2236" w:hanging="420"/>
      </w:pPr>
      <w:rPr>
        <w:rFonts w:cs="Times New Roman"/>
      </w:rPr>
    </w:lvl>
    <w:lvl w:ilvl="4" w:tentative="0">
      <w:start w:val="1"/>
      <w:numFmt w:val="lowerLetter"/>
      <w:lvlText w:val="%5)"/>
      <w:lvlJc w:val="left"/>
      <w:pPr>
        <w:ind w:left="2656" w:hanging="420"/>
      </w:pPr>
      <w:rPr>
        <w:rFonts w:cs="Times New Roman"/>
      </w:rPr>
    </w:lvl>
    <w:lvl w:ilvl="5" w:tentative="0">
      <w:start w:val="1"/>
      <w:numFmt w:val="lowerRoman"/>
      <w:lvlText w:val="%6."/>
      <w:lvlJc w:val="right"/>
      <w:pPr>
        <w:ind w:left="3076" w:hanging="420"/>
      </w:pPr>
      <w:rPr>
        <w:rFonts w:cs="Times New Roman"/>
      </w:rPr>
    </w:lvl>
    <w:lvl w:ilvl="6" w:tentative="0">
      <w:start w:val="1"/>
      <w:numFmt w:val="decimal"/>
      <w:lvlText w:val="%7."/>
      <w:lvlJc w:val="left"/>
      <w:pPr>
        <w:ind w:left="3496" w:hanging="420"/>
      </w:pPr>
      <w:rPr>
        <w:rFonts w:cs="Times New Roman"/>
      </w:rPr>
    </w:lvl>
    <w:lvl w:ilvl="7" w:tentative="0">
      <w:start w:val="1"/>
      <w:numFmt w:val="lowerLetter"/>
      <w:lvlText w:val="%8)"/>
      <w:lvlJc w:val="left"/>
      <w:pPr>
        <w:ind w:left="3916" w:hanging="420"/>
      </w:pPr>
      <w:rPr>
        <w:rFonts w:cs="Times New Roman"/>
      </w:rPr>
    </w:lvl>
    <w:lvl w:ilvl="8" w:tentative="0">
      <w:start w:val="1"/>
      <w:numFmt w:val="lowerRoman"/>
      <w:lvlText w:val="%9."/>
      <w:lvlJc w:val="right"/>
      <w:pPr>
        <w:ind w:left="4336" w:hanging="420"/>
      </w:pPr>
      <w:rPr>
        <w:rFonts w:cs="Times New Roman"/>
      </w:rPr>
    </w:lvl>
  </w:abstractNum>
  <w:abstractNum w:abstractNumId="3">
    <w:nsid w:val="16590F15"/>
    <w:multiLevelType w:val="multilevel"/>
    <w:tmpl w:val="16590F15"/>
    <w:lvl w:ilvl="0" w:tentative="0">
      <w:start w:val="1"/>
      <w:numFmt w:val="decimal"/>
      <w:lvlText w:val="%1."/>
      <w:lvlJc w:val="left"/>
      <w:pPr>
        <w:ind w:left="976" w:hanging="420"/>
      </w:pPr>
      <w:rPr>
        <w:rFonts w:cs="Times New Roman"/>
      </w:rPr>
    </w:lvl>
    <w:lvl w:ilvl="1" w:tentative="0">
      <w:start w:val="1"/>
      <w:numFmt w:val="lowerLetter"/>
      <w:lvlText w:val="%2)"/>
      <w:lvlJc w:val="left"/>
      <w:pPr>
        <w:ind w:left="1396" w:hanging="420"/>
      </w:pPr>
      <w:rPr>
        <w:rFonts w:cs="Times New Roman"/>
      </w:rPr>
    </w:lvl>
    <w:lvl w:ilvl="2" w:tentative="0">
      <w:start w:val="1"/>
      <w:numFmt w:val="lowerRoman"/>
      <w:lvlText w:val="%3."/>
      <w:lvlJc w:val="right"/>
      <w:pPr>
        <w:ind w:left="1816" w:hanging="420"/>
      </w:pPr>
      <w:rPr>
        <w:rFonts w:cs="Times New Roman"/>
      </w:rPr>
    </w:lvl>
    <w:lvl w:ilvl="3" w:tentative="0">
      <w:start w:val="1"/>
      <w:numFmt w:val="decimal"/>
      <w:lvlText w:val="%4."/>
      <w:lvlJc w:val="left"/>
      <w:pPr>
        <w:ind w:left="2236" w:hanging="420"/>
      </w:pPr>
      <w:rPr>
        <w:rFonts w:cs="Times New Roman"/>
      </w:rPr>
    </w:lvl>
    <w:lvl w:ilvl="4" w:tentative="0">
      <w:start w:val="1"/>
      <w:numFmt w:val="lowerLetter"/>
      <w:lvlText w:val="%5)"/>
      <w:lvlJc w:val="left"/>
      <w:pPr>
        <w:ind w:left="2656" w:hanging="420"/>
      </w:pPr>
      <w:rPr>
        <w:rFonts w:cs="Times New Roman"/>
      </w:rPr>
    </w:lvl>
    <w:lvl w:ilvl="5" w:tentative="0">
      <w:start w:val="1"/>
      <w:numFmt w:val="lowerRoman"/>
      <w:lvlText w:val="%6."/>
      <w:lvlJc w:val="right"/>
      <w:pPr>
        <w:ind w:left="3076" w:hanging="420"/>
      </w:pPr>
      <w:rPr>
        <w:rFonts w:cs="Times New Roman"/>
      </w:rPr>
    </w:lvl>
    <w:lvl w:ilvl="6" w:tentative="0">
      <w:start w:val="1"/>
      <w:numFmt w:val="decimal"/>
      <w:lvlText w:val="%7."/>
      <w:lvlJc w:val="left"/>
      <w:pPr>
        <w:ind w:left="3496" w:hanging="420"/>
      </w:pPr>
      <w:rPr>
        <w:rFonts w:cs="Times New Roman"/>
      </w:rPr>
    </w:lvl>
    <w:lvl w:ilvl="7" w:tentative="0">
      <w:start w:val="1"/>
      <w:numFmt w:val="lowerLetter"/>
      <w:lvlText w:val="%8)"/>
      <w:lvlJc w:val="left"/>
      <w:pPr>
        <w:ind w:left="3916" w:hanging="420"/>
      </w:pPr>
      <w:rPr>
        <w:rFonts w:cs="Times New Roman"/>
      </w:rPr>
    </w:lvl>
    <w:lvl w:ilvl="8" w:tentative="0">
      <w:start w:val="1"/>
      <w:numFmt w:val="lowerRoman"/>
      <w:lvlText w:val="%9."/>
      <w:lvlJc w:val="right"/>
      <w:pPr>
        <w:ind w:left="4336" w:hanging="420"/>
      </w:pPr>
      <w:rPr>
        <w:rFonts w:cs="Times New Roman"/>
      </w:rPr>
    </w:lvl>
  </w:abstractNum>
  <w:abstractNum w:abstractNumId="4">
    <w:nsid w:val="1D921CA1"/>
    <w:multiLevelType w:val="multilevel"/>
    <w:tmpl w:val="1D921CA1"/>
    <w:lvl w:ilvl="0" w:tentative="0">
      <w:start w:val="1"/>
      <w:numFmt w:val="decimal"/>
      <w:lvlText w:val="%1."/>
      <w:lvlJc w:val="left"/>
      <w:pPr>
        <w:ind w:left="977" w:hanging="420"/>
      </w:pPr>
      <w:rPr>
        <w:rFonts w:cs="Times New Roman"/>
      </w:rPr>
    </w:lvl>
    <w:lvl w:ilvl="1" w:tentative="0">
      <w:start w:val="1"/>
      <w:numFmt w:val="lowerLetter"/>
      <w:lvlText w:val="%2)"/>
      <w:lvlJc w:val="left"/>
      <w:pPr>
        <w:ind w:left="1397" w:hanging="420"/>
      </w:pPr>
      <w:rPr>
        <w:rFonts w:cs="Times New Roman"/>
      </w:rPr>
    </w:lvl>
    <w:lvl w:ilvl="2" w:tentative="0">
      <w:start w:val="1"/>
      <w:numFmt w:val="lowerRoman"/>
      <w:lvlText w:val="%3."/>
      <w:lvlJc w:val="right"/>
      <w:pPr>
        <w:ind w:left="1817" w:hanging="420"/>
      </w:pPr>
      <w:rPr>
        <w:rFonts w:cs="Times New Roman"/>
      </w:rPr>
    </w:lvl>
    <w:lvl w:ilvl="3" w:tentative="0">
      <w:start w:val="1"/>
      <w:numFmt w:val="decimal"/>
      <w:lvlText w:val="%4."/>
      <w:lvlJc w:val="left"/>
      <w:pPr>
        <w:ind w:left="2237" w:hanging="420"/>
      </w:pPr>
      <w:rPr>
        <w:rFonts w:cs="Times New Roman"/>
      </w:rPr>
    </w:lvl>
    <w:lvl w:ilvl="4" w:tentative="0">
      <w:start w:val="1"/>
      <w:numFmt w:val="lowerLetter"/>
      <w:lvlText w:val="%5)"/>
      <w:lvlJc w:val="left"/>
      <w:pPr>
        <w:ind w:left="2657" w:hanging="420"/>
      </w:pPr>
      <w:rPr>
        <w:rFonts w:cs="Times New Roman"/>
      </w:rPr>
    </w:lvl>
    <w:lvl w:ilvl="5" w:tentative="0">
      <w:start w:val="1"/>
      <w:numFmt w:val="lowerRoman"/>
      <w:lvlText w:val="%6."/>
      <w:lvlJc w:val="right"/>
      <w:pPr>
        <w:ind w:left="3077" w:hanging="420"/>
      </w:pPr>
      <w:rPr>
        <w:rFonts w:cs="Times New Roman"/>
      </w:rPr>
    </w:lvl>
    <w:lvl w:ilvl="6" w:tentative="0">
      <w:start w:val="1"/>
      <w:numFmt w:val="decimal"/>
      <w:lvlText w:val="%7."/>
      <w:lvlJc w:val="left"/>
      <w:pPr>
        <w:ind w:left="3497" w:hanging="420"/>
      </w:pPr>
      <w:rPr>
        <w:rFonts w:cs="Times New Roman"/>
      </w:rPr>
    </w:lvl>
    <w:lvl w:ilvl="7" w:tentative="0">
      <w:start w:val="1"/>
      <w:numFmt w:val="lowerLetter"/>
      <w:lvlText w:val="%8)"/>
      <w:lvlJc w:val="left"/>
      <w:pPr>
        <w:ind w:left="3917" w:hanging="420"/>
      </w:pPr>
      <w:rPr>
        <w:rFonts w:cs="Times New Roman"/>
      </w:rPr>
    </w:lvl>
    <w:lvl w:ilvl="8" w:tentative="0">
      <w:start w:val="1"/>
      <w:numFmt w:val="lowerRoman"/>
      <w:lvlText w:val="%9."/>
      <w:lvlJc w:val="right"/>
      <w:pPr>
        <w:ind w:left="4337" w:hanging="420"/>
      </w:pPr>
      <w:rPr>
        <w:rFonts w:cs="Times New Roman"/>
      </w:rPr>
    </w:lvl>
  </w:abstractNum>
  <w:abstractNum w:abstractNumId="5">
    <w:nsid w:val="2C00359C"/>
    <w:multiLevelType w:val="multilevel"/>
    <w:tmpl w:val="2C00359C"/>
    <w:lvl w:ilvl="0" w:tentative="0">
      <w:start w:val="1"/>
      <w:numFmt w:val="decimal"/>
      <w:lvlText w:val="%1."/>
      <w:lvlJc w:val="left"/>
      <w:pPr>
        <w:ind w:left="976" w:hanging="420"/>
      </w:pPr>
      <w:rPr>
        <w:rFonts w:cs="Times New Roman"/>
      </w:rPr>
    </w:lvl>
    <w:lvl w:ilvl="1" w:tentative="0">
      <w:start w:val="1"/>
      <w:numFmt w:val="lowerLetter"/>
      <w:lvlText w:val="%2)"/>
      <w:lvlJc w:val="left"/>
      <w:pPr>
        <w:ind w:left="1396" w:hanging="420"/>
      </w:pPr>
      <w:rPr>
        <w:rFonts w:cs="Times New Roman"/>
      </w:rPr>
    </w:lvl>
    <w:lvl w:ilvl="2" w:tentative="0">
      <w:start w:val="1"/>
      <w:numFmt w:val="lowerRoman"/>
      <w:lvlText w:val="%3."/>
      <w:lvlJc w:val="right"/>
      <w:pPr>
        <w:ind w:left="1816" w:hanging="420"/>
      </w:pPr>
      <w:rPr>
        <w:rFonts w:cs="Times New Roman"/>
      </w:rPr>
    </w:lvl>
    <w:lvl w:ilvl="3" w:tentative="0">
      <w:start w:val="1"/>
      <w:numFmt w:val="decimal"/>
      <w:lvlText w:val="%4."/>
      <w:lvlJc w:val="left"/>
      <w:pPr>
        <w:ind w:left="2236" w:hanging="420"/>
      </w:pPr>
      <w:rPr>
        <w:rFonts w:cs="Times New Roman"/>
      </w:rPr>
    </w:lvl>
    <w:lvl w:ilvl="4" w:tentative="0">
      <w:start w:val="1"/>
      <w:numFmt w:val="lowerLetter"/>
      <w:lvlText w:val="%5)"/>
      <w:lvlJc w:val="left"/>
      <w:pPr>
        <w:ind w:left="2656" w:hanging="420"/>
      </w:pPr>
      <w:rPr>
        <w:rFonts w:cs="Times New Roman"/>
      </w:rPr>
    </w:lvl>
    <w:lvl w:ilvl="5" w:tentative="0">
      <w:start w:val="1"/>
      <w:numFmt w:val="lowerRoman"/>
      <w:lvlText w:val="%6."/>
      <w:lvlJc w:val="right"/>
      <w:pPr>
        <w:ind w:left="3076" w:hanging="420"/>
      </w:pPr>
      <w:rPr>
        <w:rFonts w:cs="Times New Roman"/>
      </w:rPr>
    </w:lvl>
    <w:lvl w:ilvl="6" w:tentative="0">
      <w:start w:val="1"/>
      <w:numFmt w:val="decimal"/>
      <w:lvlText w:val="%7."/>
      <w:lvlJc w:val="left"/>
      <w:pPr>
        <w:ind w:left="3496" w:hanging="420"/>
      </w:pPr>
      <w:rPr>
        <w:rFonts w:cs="Times New Roman"/>
      </w:rPr>
    </w:lvl>
    <w:lvl w:ilvl="7" w:tentative="0">
      <w:start w:val="1"/>
      <w:numFmt w:val="lowerLetter"/>
      <w:lvlText w:val="%8)"/>
      <w:lvlJc w:val="left"/>
      <w:pPr>
        <w:ind w:left="3916" w:hanging="420"/>
      </w:pPr>
      <w:rPr>
        <w:rFonts w:cs="Times New Roman"/>
      </w:rPr>
    </w:lvl>
    <w:lvl w:ilvl="8" w:tentative="0">
      <w:start w:val="1"/>
      <w:numFmt w:val="lowerRoman"/>
      <w:lvlText w:val="%9."/>
      <w:lvlJc w:val="right"/>
      <w:pPr>
        <w:ind w:left="4336" w:hanging="420"/>
      </w:pPr>
      <w:rPr>
        <w:rFonts w:cs="Times New Roman"/>
      </w:rPr>
    </w:lvl>
  </w:abstractNum>
  <w:abstractNum w:abstractNumId="6">
    <w:nsid w:val="2DCE3485"/>
    <w:multiLevelType w:val="multilevel"/>
    <w:tmpl w:val="2DCE3485"/>
    <w:lvl w:ilvl="0" w:tentative="0">
      <w:start w:val="1"/>
      <w:numFmt w:val="decimal"/>
      <w:lvlText w:val="%1."/>
      <w:lvlJc w:val="left"/>
      <w:pPr>
        <w:ind w:left="990" w:hanging="420"/>
      </w:pPr>
      <w:rPr>
        <w:rFonts w:cs="Times New Roman"/>
      </w:rPr>
    </w:lvl>
    <w:lvl w:ilvl="1" w:tentative="0">
      <w:start w:val="1"/>
      <w:numFmt w:val="lowerLetter"/>
      <w:lvlText w:val="%2)"/>
      <w:lvlJc w:val="left"/>
      <w:pPr>
        <w:ind w:left="1410" w:hanging="420"/>
      </w:pPr>
      <w:rPr>
        <w:rFonts w:cs="Times New Roman"/>
      </w:rPr>
    </w:lvl>
    <w:lvl w:ilvl="2" w:tentative="0">
      <w:start w:val="1"/>
      <w:numFmt w:val="lowerRoman"/>
      <w:lvlText w:val="%3."/>
      <w:lvlJc w:val="right"/>
      <w:pPr>
        <w:ind w:left="1830" w:hanging="420"/>
      </w:pPr>
      <w:rPr>
        <w:rFonts w:cs="Times New Roman"/>
      </w:rPr>
    </w:lvl>
    <w:lvl w:ilvl="3" w:tentative="0">
      <w:start w:val="1"/>
      <w:numFmt w:val="decimal"/>
      <w:lvlText w:val="%4."/>
      <w:lvlJc w:val="left"/>
      <w:pPr>
        <w:ind w:left="2250" w:hanging="420"/>
      </w:pPr>
      <w:rPr>
        <w:rFonts w:cs="Times New Roman"/>
      </w:rPr>
    </w:lvl>
    <w:lvl w:ilvl="4" w:tentative="0">
      <w:start w:val="1"/>
      <w:numFmt w:val="lowerLetter"/>
      <w:lvlText w:val="%5)"/>
      <w:lvlJc w:val="left"/>
      <w:pPr>
        <w:ind w:left="2670" w:hanging="420"/>
      </w:pPr>
      <w:rPr>
        <w:rFonts w:cs="Times New Roman"/>
      </w:rPr>
    </w:lvl>
    <w:lvl w:ilvl="5" w:tentative="0">
      <w:start w:val="1"/>
      <w:numFmt w:val="lowerRoman"/>
      <w:lvlText w:val="%6."/>
      <w:lvlJc w:val="right"/>
      <w:pPr>
        <w:ind w:left="3090" w:hanging="420"/>
      </w:pPr>
      <w:rPr>
        <w:rFonts w:cs="Times New Roman"/>
      </w:rPr>
    </w:lvl>
    <w:lvl w:ilvl="6" w:tentative="0">
      <w:start w:val="1"/>
      <w:numFmt w:val="decimal"/>
      <w:lvlText w:val="%7."/>
      <w:lvlJc w:val="left"/>
      <w:pPr>
        <w:ind w:left="3510" w:hanging="420"/>
      </w:pPr>
      <w:rPr>
        <w:rFonts w:cs="Times New Roman"/>
      </w:rPr>
    </w:lvl>
    <w:lvl w:ilvl="7" w:tentative="0">
      <w:start w:val="1"/>
      <w:numFmt w:val="lowerLetter"/>
      <w:lvlText w:val="%8)"/>
      <w:lvlJc w:val="left"/>
      <w:pPr>
        <w:ind w:left="3930" w:hanging="420"/>
      </w:pPr>
      <w:rPr>
        <w:rFonts w:cs="Times New Roman"/>
      </w:rPr>
    </w:lvl>
    <w:lvl w:ilvl="8" w:tentative="0">
      <w:start w:val="1"/>
      <w:numFmt w:val="lowerRoman"/>
      <w:lvlText w:val="%9."/>
      <w:lvlJc w:val="right"/>
      <w:pPr>
        <w:ind w:left="4350" w:hanging="420"/>
      </w:pPr>
      <w:rPr>
        <w:rFonts w:cs="Times New Roman"/>
      </w:rPr>
    </w:lvl>
  </w:abstractNum>
  <w:abstractNum w:abstractNumId="7">
    <w:nsid w:val="30CE7F10"/>
    <w:multiLevelType w:val="multilevel"/>
    <w:tmpl w:val="30CE7F10"/>
    <w:lvl w:ilvl="0" w:tentative="0">
      <w:start w:val="1"/>
      <w:numFmt w:val="decimal"/>
      <w:lvlText w:val="%1."/>
      <w:lvlJc w:val="left"/>
      <w:pPr>
        <w:ind w:left="990" w:hanging="420"/>
      </w:pPr>
      <w:rPr>
        <w:rFonts w:cs="Times New Roman"/>
      </w:rPr>
    </w:lvl>
    <w:lvl w:ilvl="1" w:tentative="0">
      <w:start w:val="1"/>
      <w:numFmt w:val="lowerLetter"/>
      <w:lvlText w:val="%2)"/>
      <w:lvlJc w:val="left"/>
      <w:pPr>
        <w:ind w:left="1410" w:hanging="420"/>
      </w:pPr>
      <w:rPr>
        <w:rFonts w:cs="Times New Roman"/>
      </w:rPr>
    </w:lvl>
    <w:lvl w:ilvl="2" w:tentative="0">
      <w:start w:val="1"/>
      <w:numFmt w:val="lowerRoman"/>
      <w:lvlText w:val="%3."/>
      <w:lvlJc w:val="right"/>
      <w:pPr>
        <w:ind w:left="1830" w:hanging="420"/>
      </w:pPr>
      <w:rPr>
        <w:rFonts w:cs="Times New Roman"/>
      </w:rPr>
    </w:lvl>
    <w:lvl w:ilvl="3" w:tentative="0">
      <w:start w:val="1"/>
      <w:numFmt w:val="decimal"/>
      <w:lvlText w:val="%4."/>
      <w:lvlJc w:val="left"/>
      <w:pPr>
        <w:ind w:left="2250" w:hanging="420"/>
      </w:pPr>
      <w:rPr>
        <w:rFonts w:cs="Times New Roman"/>
      </w:rPr>
    </w:lvl>
    <w:lvl w:ilvl="4" w:tentative="0">
      <w:start w:val="1"/>
      <w:numFmt w:val="lowerLetter"/>
      <w:lvlText w:val="%5)"/>
      <w:lvlJc w:val="left"/>
      <w:pPr>
        <w:ind w:left="2670" w:hanging="420"/>
      </w:pPr>
      <w:rPr>
        <w:rFonts w:cs="Times New Roman"/>
      </w:rPr>
    </w:lvl>
    <w:lvl w:ilvl="5" w:tentative="0">
      <w:start w:val="1"/>
      <w:numFmt w:val="lowerRoman"/>
      <w:lvlText w:val="%6."/>
      <w:lvlJc w:val="right"/>
      <w:pPr>
        <w:ind w:left="3090" w:hanging="420"/>
      </w:pPr>
      <w:rPr>
        <w:rFonts w:cs="Times New Roman"/>
      </w:rPr>
    </w:lvl>
    <w:lvl w:ilvl="6" w:tentative="0">
      <w:start w:val="1"/>
      <w:numFmt w:val="decimal"/>
      <w:lvlText w:val="%7."/>
      <w:lvlJc w:val="left"/>
      <w:pPr>
        <w:ind w:left="3510" w:hanging="420"/>
      </w:pPr>
      <w:rPr>
        <w:rFonts w:cs="Times New Roman"/>
      </w:rPr>
    </w:lvl>
    <w:lvl w:ilvl="7" w:tentative="0">
      <w:start w:val="1"/>
      <w:numFmt w:val="lowerLetter"/>
      <w:lvlText w:val="%8)"/>
      <w:lvlJc w:val="left"/>
      <w:pPr>
        <w:ind w:left="3930" w:hanging="420"/>
      </w:pPr>
      <w:rPr>
        <w:rFonts w:cs="Times New Roman"/>
      </w:rPr>
    </w:lvl>
    <w:lvl w:ilvl="8" w:tentative="0">
      <w:start w:val="1"/>
      <w:numFmt w:val="lowerRoman"/>
      <w:lvlText w:val="%9."/>
      <w:lvlJc w:val="right"/>
      <w:pPr>
        <w:ind w:left="4350" w:hanging="420"/>
      </w:pPr>
      <w:rPr>
        <w:rFonts w:cs="Times New Roman"/>
      </w:rPr>
    </w:lvl>
  </w:abstractNum>
  <w:abstractNum w:abstractNumId="8">
    <w:nsid w:val="476374E6"/>
    <w:multiLevelType w:val="multilevel"/>
    <w:tmpl w:val="476374E6"/>
    <w:lvl w:ilvl="0" w:tentative="0">
      <w:start w:val="1"/>
      <w:numFmt w:val="chineseCountingThousand"/>
      <w:lvlText w:val="第%1条、"/>
      <w:lvlJc w:val="left"/>
      <w:pPr>
        <w:ind w:left="978" w:hanging="420"/>
      </w:pPr>
      <w:rPr>
        <w:rFonts w:hint="default" w:cs="Times New Roman"/>
      </w:rPr>
    </w:lvl>
    <w:lvl w:ilvl="1" w:tentative="0">
      <w:start w:val="1"/>
      <w:numFmt w:val="decimal"/>
      <w:lvlText w:val="%2、"/>
      <w:lvlJc w:val="left"/>
      <w:pPr>
        <w:ind w:left="1923" w:hanging="945"/>
      </w:pPr>
      <w:rPr>
        <w:rFonts w:hint="default" w:cs="Times New Roman"/>
      </w:rPr>
    </w:lvl>
    <w:lvl w:ilvl="2" w:tentative="0">
      <w:start w:val="1"/>
      <w:numFmt w:val="lowerRoman"/>
      <w:lvlText w:val="%3."/>
      <w:lvlJc w:val="right"/>
      <w:pPr>
        <w:ind w:left="1818" w:hanging="420"/>
      </w:pPr>
      <w:rPr>
        <w:rFonts w:cs="Times New Roman"/>
      </w:rPr>
    </w:lvl>
    <w:lvl w:ilvl="3" w:tentative="0">
      <w:start w:val="1"/>
      <w:numFmt w:val="decimal"/>
      <w:lvlText w:val="%4."/>
      <w:lvlJc w:val="left"/>
      <w:pPr>
        <w:ind w:left="2238" w:hanging="420"/>
      </w:pPr>
      <w:rPr>
        <w:rFonts w:cs="Times New Roman"/>
      </w:rPr>
    </w:lvl>
    <w:lvl w:ilvl="4" w:tentative="0">
      <w:start w:val="1"/>
      <w:numFmt w:val="lowerLetter"/>
      <w:lvlText w:val="%5)"/>
      <w:lvlJc w:val="left"/>
      <w:pPr>
        <w:ind w:left="2658" w:hanging="420"/>
      </w:pPr>
      <w:rPr>
        <w:rFonts w:cs="Times New Roman"/>
      </w:rPr>
    </w:lvl>
    <w:lvl w:ilvl="5" w:tentative="0">
      <w:start w:val="1"/>
      <w:numFmt w:val="lowerRoman"/>
      <w:lvlText w:val="%6."/>
      <w:lvlJc w:val="right"/>
      <w:pPr>
        <w:ind w:left="3078" w:hanging="420"/>
      </w:pPr>
      <w:rPr>
        <w:rFonts w:cs="Times New Roman"/>
      </w:rPr>
    </w:lvl>
    <w:lvl w:ilvl="6" w:tentative="0">
      <w:start w:val="1"/>
      <w:numFmt w:val="decimal"/>
      <w:lvlText w:val="%7."/>
      <w:lvlJc w:val="left"/>
      <w:pPr>
        <w:ind w:left="3498" w:hanging="420"/>
      </w:pPr>
      <w:rPr>
        <w:rFonts w:cs="Times New Roman"/>
      </w:rPr>
    </w:lvl>
    <w:lvl w:ilvl="7" w:tentative="0">
      <w:start w:val="1"/>
      <w:numFmt w:val="lowerLetter"/>
      <w:lvlText w:val="%8)"/>
      <w:lvlJc w:val="left"/>
      <w:pPr>
        <w:ind w:left="3918" w:hanging="420"/>
      </w:pPr>
      <w:rPr>
        <w:rFonts w:cs="Times New Roman"/>
      </w:rPr>
    </w:lvl>
    <w:lvl w:ilvl="8" w:tentative="0">
      <w:start w:val="1"/>
      <w:numFmt w:val="lowerRoman"/>
      <w:lvlText w:val="%9."/>
      <w:lvlJc w:val="right"/>
      <w:pPr>
        <w:ind w:left="4338" w:hanging="420"/>
      </w:pPr>
      <w:rPr>
        <w:rFonts w:cs="Times New Roman"/>
      </w:rPr>
    </w:lvl>
  </w:abstractNum>
  <w:abstractNum w:abstractNumId="9">
    <w:nsid w:val="56B109EF"/>
    <w:multiLevelType w:val="multilevel"/>
    <w:tmpl w:val="56B109EF"/>
    <w:lvl w:ilvl="0" w:tentative="0">
      <w:start w:val="1"/>
      <w:numFmt w:val="decimal"/>
      <w:lvlText w:val="%1."/>
      <w:lvlJc w:val="left"/>
      <w:pPr>
        <w:ind w:left="976" w:hanging="420"/>
      </w:pPr>
      <w:rPr>
        <w:rFonts w:cs="Times New Roman"/>
      </w:rPr>
    </w:lvl>
    <w:lvl w:ilvl="1" w:tentative="0">
      <w:start w:val="1"/>
      <w:numFmt w:val="lowerLetter"/>
      <w:lvlText w:val="%2)"/>
      <w:lvlJc w:val="left"/>
      <w:pPr>
        <w:ind w:left="1396" w:hanging="420"/>
      </w:pPr>
      <w:rPr>
        <w:rFonts w:cs="Times New Roman"/>
      </w:rPr>
    </w:lvl>
    <w:lvl w:ilvl="2" w:tentative="0">
      <w:start w:val="1"/>
      <w:numFmt w:val="lowerRoman"/>
      <w:lvlText w:val="%3."/>
      <w:lvlJc w:val="right"/>
      <w:pPr>
        <w:ind w:left="1816" w:hanging="420"/>
      </w:pPr>
      <w:rPr>
        <w:rFonts w:cs="Times New Roman"/>
      </w:rPr>
    </w:lvl>
    <w:lvl w:ilvl="3" w:tentative="0">
      <w:start w:val="1"/>
      <w:numFmt w:val="decimal"/>
      <w:lvlText w:val="%4."/>
      <w:lvlJc w:val="left"/>
      <w:pPr>
        <w:ind w:left="2236" w:hanging="420"/>
      </w:pPr>
      <w:rPr>
        <w:rFonts w:cs="Times New Roman"/>
      </w:rPr>
    </w:lvl>
    <w:lvl w:ilvl="4" w:tentative="0">
      <w:start w:val="1"/>
      <w:numFmt w:val="lowerLetter"/>
      <w:lvlText w:val="%5)"/>
      <w:lvlJc w:val="left"/>
      <w:pPr>
        <w:ind w:left="2656" w:hanging="420"/>
      </w:pPr>
      <w:rPr>
        <w:rFonts w:cs="Times New Roman"/>
      </w:rPr>
    </w:lvl>
    <w:lvl w:ilvl="5" w:tentative="0">
      <w:start w:val="1"/>
      <w:numFmt w:val="lowerRoman"/>
      <w:lvlText w:val="%6."/>
      <w:lvlJc w:val="right"/>
      <w:pPr>
        <w:ind w:left="3076" w:hanging="420"/>
      </w:pPr>
      <w:rPr>
        <w:rFonts w:cs="Times New Roman"/>
      </w:rPr>
    </w:lvl>
    <w:lvl w:ilvl="6" w:tentative="0">
      <w:start w:val="1"/>
      <w:numFmt w:val="decimal"/>
      <w:lvlText w:val="%7."/>
      <w:lvlJc w:val="left"/>
      <w:pPr>
        <w:ind w:left="3496" w:hanging="420"/>
      </w:pPr>
      <w:rPr>
        <w:rFonts w:cs="Times New Roman"/>
      </w:rPr>
    </w:lvl>
    <w:lvl w:ilvl="7" w:tentative="0">
      <w:start w:val="1"/>
      <w:numFmt w:val="lowerLetter"/>
      <w:lvlText w:val="%8)"/>
      <w:lvlJc w:val="left"/>
      <w:pPr>
        <w:ind w:left="3916" w:hanging="420"/>
      </w:pPr>
      <w:rPr>
        <w:rFonts w:cs="Times New Roman"/>
      </w:rPr>
    </w:lvl>
    <w:lvl w:ilvl="8" w:tentative="0">
      <w:start w:val="1"/>
      <w:numFmt w:val="lowerRoman"/>
      <w:lvlText w:val="%9."/>
      <w:lvlJc w:val="right"/>
      <w:pPr>
        <w:ind w:left="4336" w:hanging="420"/>
      </w:pPr>
      <w:rPr>
        <w:rFonts w:cs="Times New Roman"/>
      </w:rPr>
    </w:lvl>
  </w:abstractNum>
  <w:abstractNum w:abstractNumId="10">
    <w:nsid w:val="56F49BF3"/>
    <w:multiLevelType w:val="singleLevel"/>
    <w:tmpl w:val="56F49BF3"/>
    <w:lvl w:ilvl="0" w:tentative="0">
      <w:start w:val="4"/>
      <w:numFmt w:val="decimal"/>
      <w:suff w:val="nothing"/>
      <w:lvlText w:val="（%1）"/>
      <w:lvlJc w:val="left"/>
      <w:rPr>
        <w:rFonts w:cs="Times New Roman"/>
      </w:rPr>
    </w:lvl>
  </w:abstractNum>
  <w:abstractNum w:abstractNumId="11">
    <w:nsid w:val="637F4FD7"/>
    <w:multiLevelType w:val="multilevel"/>
    <w:tmpl w:val="637F4FD7"/>
    <w:lvl w:ilvl="0" w:tentative="0">
      <w:start w:val="1"/>
      <w:numFmt w:val="decimal"/>
      <w:lvlText w:val="%1."/>
      <w:lvlJc w:val="left"/>
      <w:pPr>
        <w:ind w:left="976" w:hanging="420"/>
      </w:pPr>
      <w:rPr>
        <w:rFonts w:cs="Times New Roman"/>
      </w:rPr>
    </w:lvl>
    <w:lvl w:ilvl="1" w:tentative="0">
      <w:start w:val="1"/>
      <w:numFmt w:val="lowerLetter"/>
      <w:lvlText w:val="%2)"/>
      <w:lvlJc w:val="left"/>
      <w:pPr>
        <w:ind w:left="1396" w:hanging="420"/>
      </w:pPr>
      <w:rPr>
        <w:rFonts w:cs="Times New Roman"/>
      </w:rPr>
    </w:lvl>
    <w:lvl w:ilvl="2" w:tentative="0">
      <w:start w:val="1"/>
      <w:numFmt w:val="lowerRoman"/>
      <w:lvlText w:val="%3."/>
      <w:lvlJc w:val="right"/>
      <w:pPr>
        <w:ind w:left="1816" w:hanging="420"/>
      </w:pPr>
      <w:rPr>
        <w:rFonts w:cs="Times New Roman"/>
      </w:rPr>
    </w:lvl>
    <w:lvl w:ilvl="3" w:tentative="0">
      <w:start w:val="1"/>
      <w:numFmt w:val="decimal"/>
      <w:lvlText w:val="%4."/>
      <w:lvlJc w:val="left"/>
      <w:pPr>
        <w:ind w:left="2236" w:hanging="420"/>
      </w:pPr>
      <w:rPr>
        <w:rFonts w:cs="Times New Roman"/>
      </w:rPr>
    </w:lvl>
    <w:lvl w:ilvl="4" w:tentative="0">
      <w:start w:val="1"/>
      <w:numFmt w:val="lowerLetter"/>
      <w:lvlText w:val="%5)"/>
      <w:lvlJc w:val="left"/>
      <w:pPr>
        <w:ind w:left="2656" w:hanging="420"/>
      </w:pPr>
      <w:rPr>
        <w:rFonts w:cs="Times New Roman"/>
      </w:rPr>
    </w:lvl>
    <w:lvl w:ilvl="5" w:tentative="0">
      <w:start w:val="1"/>
      <w:numFmt w:val="lowerRoman"/>
      <w:lvlText w:val="%6."/>
      <w:lvlJc w:val="right"/>
      <w:pPr>
        <w:ind w:left="3076" w:hanging="420"/>
      </w:pPr>
      <w:rPr>
        <w:rFonts w:cs="Times New Roman"/>
      </w:rPr>
    </w:lvl>
    <w:lvl w:ilvl="6" w:tentative="0">
      <w:start w:val="1"/>
      <w:numFmt w:val="decimal"/>
      <w:lvlText w:val="%7."/>
      <w:lvlJc w:val="left"/>
      <w:pPr>
        <w:ind w:left="3496" w:hanging="420"/>
      </w:pPr>
      <w:rPr>
        <w:rFonts w:cs="Times New Roman"/>
      </w:rPr>
    </w:lvl>
    <w:lvl w:ilvl="7" w:tentative="0">
      <w:start w:val="1"/>
      <w:numFmt w:val="lowerLetter"/>
      <w:lvlText w:val="%8)"/>
      <w:lvlJc w:val="left"/>
      <w:pPr>
        <w:ind w:left="3916" w:hanging="420"/>
      </w:pPr>
      <w:rPr>
        <w:rFonts w:cs="Times New Roman"/>
      </w:rPr>
    </w:lvl>
    <w:lvl w:ilvl="8" w:tentative="0">
      <w:start w:val="1"/>
      <w:numFmt w:val="lowerRoman"/>
      <w:lvlText w:val="%9."/>
      <w:lvlJc w:val="right"/>
      <w:pPr>
        <w:ind w:left="4336" w:hanging="420"/>
      </w:pPr>
      <w:rPr>
        <w:rFonts w:cs="Times New Roman"/>
      </w:rPr>
    </w:lvl>
  </w:abstractNum>
  <w:abstractNum w:abstractNumId="12">
    <w:nsid w:val="6C0668ED"/>
    <w:multiLevelType w:val="multilevel"/>
    <w:tmpl w:val="6C0668ED"/>
    <w:lvl w:ilvl="0" w:tentative="0">
      <w:start w:val="1"/>
      <w:numFmt w:val="decimal"/>
      <w:lvlText w:val="%1."/>
      <w:lvlJc w:val="left"/>
      <w:pPr>
        <w:ind w:left="976" w:hanging="420"/>
      </w:pPr>
      <w:rPr>
        <w:rFonts w:cs="Times New Roman"/>
      </w:rPr>
    </w:lvl>
    <w:lvl w:ilvl="1" w:tentative="0">
      <w:start w:val="1"/>
      <w:numFmt w:val="lowerLetter"/>
      <w:lvlText w:val="%2)"/>
      <w:lvlJc w:val="left"/>
      <w:pPr>
        <w:ind w:left="1396" w:hanging="420"/>
      </w:pPr>
      <w:rPr>
        <w:rFonts w:cs="Times New Roman"/>
      </w:rPr>
    </w:lvl>
    <w:lvl w:ilvl="2" w:tentative="0">
      <w:start w:val="1"/>
      <w:numFmt w:val="lowerRoman"/>
      <w:lvlText w:val="%3."/>
      <w:lvlJc w:val="right"/>
      <w:pPr>
        <w:ind w:left="1816" w:hanging="420"/>
      </w:pPr>
      <w:rPr>
        <w:rFonts w:cs="Times New Roman"/>
      </w:rPr>
    </w:lvl>
    <w:lvl w:ilvl="3" w:tentative="0">
      <w:start w:val="1"/>
      <w:numFmt w:val="decimal"/>
      <w:lvlText w:val="%4."/>
      <w:lvlJc w:val="left"/>
      <w:pPr>
        <w:ind w:left="2236" w:hanging="420"/>
      </w:pPr>
      <w:rPr>
        <w:rFonts w:cs="Times New Roman"/>
      </w:rPr>
    </w:lvl>
    <w:lvl w:ilvl="4" w:tentative="0">
      <w:start w:val="1"/>
      <w:numFmt w:val="lowerLetter"/>
      <w:lvlText w:val="%5)"/>
      <w:lvlJc w:val="left"/>
      <w:pPr>
        <w:ind w:left="2656" w:hanging="420"/>
      </w:pPr>
      <w:rPr>
        <w:rFonts w:cs="Times New Roman"/>
      </w:rPr>
    </w:lvl>
    <w:lvl w:ilvl="5" w:tentative="0">
      <w:start w:val="1"/>
      <w:numFmt w:val="lowerRoman"/>
      <w:lvlText w:val="%6."/>
      <w:lvlJc w:val="right"/>
      <w:pPr>
        <w:ind w:left="3076" w:hanging="420"/>
      </w:pPr>
      <w:rPr>
        <w:rFonts w:cs="Times New Roman"/>
      </w:rPr>
    </w:lvl>
    <w:lvl w:ilvl="6" w:tentative="0">
      <w:start w:val="1"/>
      <w:numFmt w:val="decimal"/>
      <w:lvlText w:val="%7."/>
      <w:lvlJc w:val="left"/>
      <w:pPr>
        <w:ind w:left="3496" w:hanging="420"/>
      </w:pPr>
      <w:rPr>
        <w:rFonts w:cs="Times New Roman"/>
      </w:rPr>
    </w:lvl>
    <w:lvl w:ilvl="7" w:tentative="0">
      <w:start w:val="1"/>
      <w:numFmt w:val="lowerLetter"/>
      <w:lvlText w:val="%8)"/>
      <w:lvlJc w:val="left"/>
      <w:pPr>
        <w:ind w:left="3916" w:hanging="420"/>
      </w:pPr>
      <w:rPr>
        <w:rFonts w:cs="Times New Roman"/>
      </w:rPr>
    </w:lvl>
    <w:lvl w:ilvl="8" w:tentative="0">
      <w:start w:val="1"/>
      <w:numFmt w:val="lowerRoman"/>
      <w:lvlText w:val="%9."/>
      <w:lvlJc w:val="right"/>
      <w:pPr>
        <w:ind w:left="4336" w:hanging="420"/>
      </w:pPr>
      <w:rPr>
        <w:rFonts w:cs="Times New Roman"/>
      </w:rPr>
    </w:lvl>
  </w:abstractNum>
  <w:abstractNum w:abstractNumId="13">
    <w:nsid w:val="72E914BB"/>
    <w:multiLevelType w:val="multilevel"/>
    <w:tmpl w:val="72E914BB"/>
    <w:lvl w:ilvl="0" w:tentative="0">
      <w:start w:val="1"/>
      <w:numFmt w:val="decimal"/>
      <w:lvlText w:val="%1."/>
      <w:lvlJc w:val="left"/>
      <w:pPr>
        <w:ind w:left="1100" w:hanging="420"/>
      </w:pPr>
      <w:rPr>
        <w:rFonts w:cs="Times New Roman"/>
      </w:rPr>
    </w:lvl>
    <w:lvl w:ilvl="1" w:tentative="0">
      <w:start w:val="1"/>
      <w:numFmt w:val="lowerLetter"/>
      <w:lvlText w:val="%2)"/>
      <w:lvlJc w:val="left"/>
      <w:pPr>
        <w:ind w:left="1396" w:hanging="420"/>
      </w:pPr>
      <w:rPr>
        <w:rFonts w:cs="Times New Roman"/>
      </w:rPr>
    </w:lvl>
    <w:lvl w:ilvl="2" w:tentative="0">
      <w:start w:val="1"/>
      <w:numFmt w:val="lowerRoman"/>
      <w:lvlText w:val="%3."/>
      <w:lvlJc w:val="right"/>
      <w:pPr>
        <w:ind w:left="1816" w:hanging="420"/>
      </w:pPr>
      <w:rPr>
        <w:rFonts w:cs="Times New Roman"/>
      </w:rPr>
    </w:lvl>
    <w:lvl w:ilvl="3" w:tentative="0">
      <w:start w:val="1"/>
      <w:numFmt w:val="decimal"/>
      <w:lvlText w:val="%4."/>
      <w:lvlJc w:val="left"/>
      <w:pPr>
        <w:ind w:left="2236" w:hanging="420"/>
      </w:pPr>
      <w:rPr>
        <w:rFonts w:cs="Times New Roman"/>
      </w:rPr>
    </w:lvl>
    <w:lvl w:ilvl="4" w:tentative="0">
      <w:start w:val="1"/>
      <w:numFmt w:val="lowerLetter"/>
      <w:lvlText w:val="%5)"/>
      <w:lvlJc w:val="left"/>
      <w:pPr>
        <w:ind w:left="2656" w:hanging="420"/>
      </w:pPr>
      <w:rPr>
        <w:rFonts w:cs="Times New Roman"/>
      </w:rPr>
    </w:lvl>
    <w:lvl w:ilvl="5" w:tentative="0">
      <w:start w:val="1"/>
      <w:numFmt w:val="lowerRoman"/>
      <w:lvlText w:val="%6."/>
      <w:lvlJc w:val="right"/>
      <w:pPr>
        <w:ind w:left="3076" w:hanging="420"/>
      </w:pPr>
      <w:rPr>
        <w:rFonts w:cs="Times New Roman"/>
      </w:rPr>
    </w:lvl>
    <w:lvl w:ilvl="6" w:tentative="0">
      <w:start w:val="1"/>
      <w:numFmt w:val="decimal"/>
      <w:lvlText w:val="%7."/>
      <w:lvlJc w:val="left"/>
      <w:pPr>
        <w:ind w:left="3496" w:hanging="420"/>
      </w:pPr>
      <w:rPr>
        <w:rFonts w:cs="Times New Roman"/>
      </w:rPr>
    </w:lvl>
    <w:lvl w:ilvl="7" w:tentative="0">
      <w:start w:val="1"/>
      <w:numFmt w:val="lowerLetter"/>
      <w:lvlText w:val="%8)"/>
      <w:lvlJc w:val="left"/>
      <w:pPr>
        <w:ind w:left="3916" w:hanging="420"/>
      </w:pPr>
      <w:rPr>
        <w:rFonts w:cs="Times New Roman"/>
      </w:rPr>
    </w:lvl>
    <w:lvl w:ilvl="8" w:tentative="0">
      <w:start w:val="1"/>
      <w:numFmt w:val="lowerRoman"/>
      <w:lvlText w:val="%9."/>
      <w:lvlJc w:val="right"/>
      <w:pPr>
        <w:ind w:left="4336" w:hanging="420"/>
      </w:pPr>
      <w:rPr>
        <w:rFonts w:cs="Times New Roman"/>
      </w:rPr>
    </w:lvl>
  </w:abstractNum>
  <w:abstractNum w:abstractNumId="14">
    <w:nsid w:val="7CB5BFCA"/>
    <w:multiLevelType w:val="singleLevel"/>
    <w:tmpl w:val="7CB5BFCA"/>
    <w:lvl w:ilvl="0" w:tentative="0">
      <w:start w:val="1"/>
      <w:numFmt w:val="decimal"/>
      <w:suff w:val="nothing"/>
      <w:lvlText w:val="%1．"/>
      <w:lvlJc w:val="left"/>
      <w:pPr>
        <w:ind w:left="0" w:firstLine="400"/>
      </w:pPr>
      <w:rPr>
        <w:rFonts w:hint="default"/>
      </w:rPr>
    </w:lvl>
  </w:abstractNum>
  <w:num w:numId="1">
    <w:abstractNumId w:val="8"/>
  </w:num>
  <w:num w:numId="2">
    <w:abstractNumId w:val="7"/>
  </w:num>
  <w:num w:numId="3">
    <w:abstractNumId w:val="13"/>
  </w:num>
  <w:num w:numId="4">
    <w:abstractNumId w:val="6"/>
  </w:num>
  <w:num w:numId="5">
    <w:abstractNumId w:val="5"/>
  </w:num>
  <w:num w:numId="6">
    <w:abstractNumId w:val="11"/>
  </w:num>
  <w:num w:numId="7">
    <w:abstractNumId w:val="12"/>
  </w:num>
  <w:num w:numId="8">
    <w:abstractNumId w:val="9"/>
  </w:num>
  <w:num w:numId="9">
    <w:abstractNumId w:val="1"/>
  </w:num>
  <w:num w:numId="10">
    <w:abstractNumId w:val="3"/>
  </w:num>
  <w:num w:numId="11">
    <w:abstractNumId w:val="4"/>
  </w:num>
  <w:num w:numId="12">
    <w:abstractNumId w:val="2"/>
  </w:num>
  <w:num w:numId="13">
    <w:abstractNumId w:val="10"/>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7FA77C"/>
    <w:rsid w:val="036E0113"/>
    <w:rsid w:val="04A032B6"/>
    <w:rsid w:val="05D71C30"/>
    <w:rsid w:val="0B5438EE"/>
    <w:rsid w:val="0BD10A5C"/>
    <w:rsid w:val="157E2DE4"/>
    <w:rsid w:val="1B8C649E"/>
    <w:rsid w:val="1C9C0EB1"/>
    <w:rsid w:val="1CEC5D05"/>
    <w:rsid w:val="1EC22EE0"/>
    <w:rsid w:val="226B0996"/>
    <w:rsid w:val="243B434F"/>
    <w:rsid w:val="26985CB0"/>
    <w:rsid w:val="2A740340"/>
    <w:rsid w:val="2D5B336C"/>
    <w:rsid w:val="30422681"/>
    <w:rsid w:val="3197286A"/>
    <w:rsid w:val="34934E49"/>
    <w:rsid w:val="39861176"/>
    <w:rsid w:val="398932DD"/>
    <w:rsid w:val="39BA12F4"/>
    <w:rsid w:val="3B875E6D"/>
    <w:rsid w:val="3F762FFB"/>
    <w:rsid w:val="48741808"/>
    <w:rsid w:val="49D11829"/>
    <w:rsid w:val="4A900EE1"/>
    <w:rsid w:val="4A9F1EC8"/>
    <w:rsid w:val="4B022B0F"/>
    <w:rsid w:val="4C6A0B7C"/>
    <w:rsid w:val="509D66BA"/>
    <w:rsid w:val="52DC77FE"/>
    <w:rsid w:val="53517D11"/>
    <w:rsid w:val="550E288E"/>
    <w:rsid w:val="58663A89"/>
    <w:rsid w:val="59BE2561"/>
    <w:rsid w:val="5A3B3402"/>
    <w:rsid w:val="5A4C5AE0"/>
    <w:rsid w:val="5CA83A7E"/>
    <w:rsid w:val="5FA15F27"/>
    <w:rsid w:val="5FFA3F67"/>
    <w:rsid w:val="6735771B"/>
    <w:rsid w:val="68654093"/>
    <w:rsid w:val="68AF3B12"/>
    <w:rsid w:val="6BC9777A"/>
    <w:rsid w:val="6CCA25F3"/>
    <w:rsid w:val="6F5F705F"/>
    <w:rsid w:val="705711C3"/>
    <w:rsid w:val="75B67579"/>
    <w:rsid w:val="78C8482D"/>
    <w:rsid w:val="79D05347"/>
    <w:rsid w:val="7B400338"/>
    <w:rsid w:val="7C5846F2"/>
    <w:rsid w:val="7DED16CE"/>
    <w:rsid w:val="7DFD766E"/>
    <w:rsid w:val="7F5BF9AB"/>
    <w:rsid w:val="E6FF5CE4"/>
    <w:rsid w:val="FDED7770"/>
    <w:rsid w:val="FF7FA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kern w:val="2"/>
      <w:sz w:val="32"/>
    </w:rPr>
  </w:style>
  <w:style w:type="paragraph" w:styleId="5">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2">
    <w:name w:val="heading 4"/>
    <w:basedOn w:val="1"/>
    <w:next w:val="1"/>
    <w:unhideWhenUsed/>
    <w:qFormat/>
    <w:uiPriority w:val="0"/>
    <w:pPr>
      <w:keepNext/>
      <w:keepLines/>
      <w:spacing w:before="280" w:after="290" w:line="376" w:lineRule="auto"/>
      <w:outlineLvl w:val="3"/>
    </w:pPr>
    <w:rPr>
      <w:rFonts w:ascii="Calibri Light" w:hAnsi="Calibri Light" w:eastAsia="宋体" w:cs="宋体"/>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rPr>
      <w:rFonts w:ascii="Times New Roman"/>
      <w:kern w:val="2"/>
      <w:sz w:val="24"/>
    </w:rPr>
  </w:style>
  <w:style w:type="paragraph" w:styleId="7">
    <w:name w:val="Body Text"/>
    <w:basedOn w:val="1"/>
    <w:qFormat/>
    <w:uiPriority w:val="0"/>
    <w:rPr>
      <w:rFonts w:ascii="仿宋_GB2312" w:hAnsi="仿宋_GB2312" w:eastAsia="仿宋_GB2312" w:cs="仿宋_GB2312"/>
      <w:sz w:val="32"/>
      <w:szCs w:val="32"/>
      <w:lang w:val="zh-CN" w:eastAsia="zh-CN" w:bidi="zh-CN"/>
    </w:r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rFonts w:ascii="Times New Roman"/>
      <w:kern w:val="2"/>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pPr>
      <w:spacing w:before="120" w:after="120"/>
      <w:jc w:val="left"/>
    </w:pPr>
    <w:rPr>
      <w:b/>
      <w:bCs/>
      <w:caps/>
      <w:sz w:val="20"/>
    </w:rPr>
  </w:style>
  <w:style w:type="paragraph" w:styleId="12">
    <w:name w:val="Normal (Web)"/>
    <w:basedOn w:val="1"/>
    <w:qFormat/>
    <w:uiPriority w:val="0"/>
    <w:pPr>
      <w:widowControl/>
      <w:spacing w:before="100" w:beforeAutospacing="1" w:after="100" w:afterAutospacing="1"/>
      <w:jc w:val="left"/>
    </w:pPr>
    <w:rPr>
      <w:rFonts w:hAnsi="宋体" w:cs="宋体"/>
      <w:sz w:val="24"/>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paragraph" w:customStyle="1" w:styleId="17">
    <w:name w:val="_Style 4"/>
    <w:basedOn w:val="1"/>
    <w:qFormat/>
    <w:uiPriority w:val="34"/>
    <w:pPr>
      <w:ind w:firstLine="420" w:firstLineChars="200"/>
    </w:pPr>
  </w:style>
  <w:style w:type="paragraph" w:customStyle="1" w:styleId="18">
    <w:name w:val="列出段落1"/>
    <w:basedOn w:val="1"/>
    <w:qFormat/>
    <w:uiPriority w:val="34"/>
    <w:pPr>
      <w:ind w:firstLine="420" w:firstLineChars="200"/>
    </w:pPr>
    <w:rPr>
      <w:rFonts w:ascii="Calibri" w:hAnsi="Calibri" w:eastAsia="宋体" w:cs="Times New Roman"/>
    </w:rPr>
  </w:style>
  <w:style w:type="paragraph" w:customStyle="1" w:styleId="19">
    <w:name w:val="_Style 2"/>
    <w:basedOn w:val="1"/>
    <w:qFormat/>
    <w:uiPriority w:val="34"/>
    <w:pPr>
      <w:ind w:firstLine="420" w:firstLineChars="200"/>
    </w:pPr>
  </w:style>
  <w:style w:type="paragraph" w:customStyle="1" w:styleId="20">
    <w:name w:val="TOC Heading1"/>
    <w:basedOn w:val="3"/>
    <w:next w:val="1"/>
    <w:qFormat/>
    <w:uiPriority w:val="99"/>
    <w:pPr>
      <w:widowControl/>
      <w:spacing w:before="480" w:line="276" w:lineRule="auto"/>
      <w:jc w:val="left"/>
      <w:outlineLvl w:val="9"/>
    </w:pPr>
    <w:rPr>
      <w:rFonts w:ascii="Cambria" w:hAnsi="Cambria"/>
      <w:color w:val="365F91"/>
      <w:kern w:val="0"/>
      <w:sz w:val="28"/>
      <w:szCs w:val="28"/>
    </w:rPr>
  </w:style>
  <w:style w:type="paragraph" w:customStyle="1" w:styleId="21">
    <w:name w:val="正文11"/>
    <w:basedOn w:val="1"/>
    <w:qFormat/>
    <w:uiPriority w:val="99"/>
    <w:pPr>
      <w:widowControl/>
      <w:tabs>
        <w:tab w:val="left" w:pos="851"/>
      </w:tabs>
      <w:spacing w:line="360" w:lineRule="auto"/>
      <w:ind w:firstLine="315"/>
    </w:pPr>
    <w:rPr>
      <w:sz w:val="24"/>
    </w:rPr>
  </w:style>
  <w:style w:type="paragraph" w:customStyle="1" w:styleId="22">
    <w:name w:val="样式 宋体 行距: 固定值 18 磅"/>
    <w:basedOn w:val="1"/>
    <w:qFormat/>
    <w:uiPriority w:val="99"/>
    <w:pPr>
      <w:spacing w:beforeLines="30" w:line="360" w:lineRule="exact"/>
    </w:pPr>
    <w:rPr>
      <w:rFonts w:hAnsi="宋体"/>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2022-02-26T18:39:00Z</dcterms:created>
  <dc:creator>joanna</dc:creator>
  <cp:lastModifiedBy>杜萱</cp:lastModifiedBy>
  <cp:lastPrinted>2022-03-09T05:00:00Z</cp:lastPrinted>
  <dcterms:modified xsi:type="dcterms:W3CDTF">2022-03-14T06:59:35Z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F20F1257B4544B4AB72039DE54AE4CDD</vt:lpwstr>
  </property>
</Properties>
</file>